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B9B1" w14:textId="77777777" w:rsidR="00000000" w:rsidRDefault="00255025">
      <w:pPr>
        <w:jc w:val="right"/>
      </w:pPr>
      <w:r>
        <w:t>Életige, 2011. június</w:t>
      </w:r>
    </w:p>
    <w:p w14:paraId="437198BD" w14:textId="77777777" w:rsidR="00000000" w:rsidRDefault="00255025">
      <w:pPr>
        <w:jc w:val="right"/>
      </w:pPr>
    </w:p>
    <w:p w14:paraId="77FD518A" w14:textId="77777777" w:rsidR="00000000" w:rsidRDefault="00255025">
      <w:pPr>
        <w:ind w:firstLine="425"/>
        <w:jc w:val="both"/>
      </w:pPr>
      <w:r>
        <w:t>„</w:t>
      </w:r>
      <w:r>
        <w:rPr>
          <w:b/>
          <w:i/>
        </w:rPr>
        <w:t>Ne hasonuljatok a világhoz, hanem gondolkodástokban megújulva alakuljatok át, hogy felismerjétek, mi az Isten akarata, mi a helyes, mi a kedves előtte és mi a tökéletes!”</w:t>
      </w:r>
      <w:r>
        <w:t xml:space="preserve"> </w:t>
      </w:r>
      <w:r>
        <w:rPr>
          <w:b/>
        </w:rPr>
        <w:t>(Róm 12,2)</w:t>
      </w:r>
      <w:r w:rsidRPr="00255025">
        <w:rPr>
          <w:rStyle w:val="Lbjegyzet-hivatkozs"/>
        </w:rPr>
        <w:footnoteReference w:id="1"/>
      </w:r>
    </w:p>
    <w:p w14:paraId="4C2E14E4" w14:textId="77777777" w:rsidR="00000000" w:rsidRDefault="00255025">
      <w:pPr>
        <w:ind w:firstLine="425"/>
        <w:jc w:val="both"/>
      </w:pPr>
    </w:p>
    <w:p w14:paraId="1EE44F1D" w14:textId="77777777" w:rsidR="00000000" w:rsidRDefault="00255025">
      <w:pPr>
        <w:ind w:firstLine="425"/>
        <w:jc w:val="both"/>
      </w:pPr>
      <w:r>
        <w:t>Szent Pál rómaiakhoz írt levelének második felében olvashatjuk ezt, ahol az apostol úgy mutatja be a keresztény életét, mint az igazi életet, amelyben a Krisztustól kapott igazi öröm és igazi szabadság nyil</w:t>
      </w:r>
      <w:r>
        <w:t>vánul meg. A keresztény új módon, a Szentlélek fényével és erejével közelít a feladatokhoz és a problémákhoz, amelyekkel élete során találkozik.</w:t>
      </w:r>
    </w:p>
    <w:p w14:paraId="37BBCEAC" w14:textId="77777777" w:rsidR="00000000" w:rsidRDefault="00255025">
      <w:pPr>
        <w:ind w:firstLine="425"/>
        <w:jc w:val="both"/>
      </w:pPr>
      <w:r>
        <w:t>Ebben a szakaszban, amely szoros egységet alkot az előzővel, az apostol megfogalmazza azt az alapvető célt és h</w:t>
      </w:r>
      <w:r>
        <w:t>ozzáállást, amelynek egész viselkedésünket jellemeznie kell: dicsőítsük Istent az életünkkel, és alakítsuk át egyetlen szeretet-tetté azzal, hogy mindig az ő akaratát keressük, mindig azt, ami leginkább kedves előtte.</w:t>
      </w:r>
    </w:p>
    <w:p w14:paraId="3AF46CBC" w14:textId="77777777" w:rsidR="00000000" w:rsidRDefault="00255025">
      <w:pPr>
        <w:ind w:firstLine="425"/>
        <w:jc w:val="both"/>
        <w:rPr>
          <w:i/>
          <w:iCs/>
        </w:rPr>
      </w:pPr>
    </w:p>
    <w:p w14:paraId="4DFC3061" w14:textId="77777777" w:rsidR="00000000" w:rsidRDefault="00255025">
      <w:pPr>
        <w:ind w:firstLine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„Ne hasonuljatok a világhoz, hanem go</w:t>
      </w:r>
      <w:r>
        <w:rPr>
          <w:b/>
          <w:bCs/>
          <w:i/>
          <w:iCs/>
        </w:rPr>
        <w:t>ndolkodástokban megújulva alakuljatok át, hogy felismerjétek, mi az Isten akarata, mi a helyes, mi a kedves előtte és mi a tökéletes!”</w:t>
      </w:r>
    </w:p>
    <w:p w14:paraId="5ED8C909" w14:textId="77777777" w:rsidR="00000000" w:rsidRDefault="00255025">
      <w:pPr>
        <w:ind w:firstLine="425"/>
        <w:jc w:val="both"/>
      </w:pPr>
    </w:p>
    <w:p w14:paraId="3DA54945" w14:textId="77777777" w:rsidR="00000000" w:rsidRDefault="00255025">
      <w:pPr>
        <w:ind w:firstLine="425"/>
        <w:jc w:val="both"/>
      </w:pPr>
      <w:r>
        <w:t>Egyértelmű, hogy Isten akaratának teljesítéséhez arra van szükség, hogy előbb megismerjük. Ám, ahogy az apostol érzékelt</w:t>
      </w:r>
      <w:r>
        <w:t>eti, ez nem könnyű. Lehetetlen jól felismerni Isten akaratát, ha nincs egy különleges fény, amely a különböző helyzetekben segít elkerülni a tévedéseket és a hibákat, amelyekbe könnyen belecsúszhatunk, ugyanakkor segít felfedezni, hogy Isten mit is akar tő</w:t>
      </w:r>
      <w:r>
        <w:t>lünk.</w:t>
      </w:r>
    </w:p>
    <w:p w14:paraId="08F89E3B" w14:textId="77777777" w:rsidR="00000000" w:rsidRDefault="00255025">
      <w:pPr>
        <w:ind w:firstLine="425"/>
        <w:jc w:val="both"/>
      </w:pPr>
      <w:r>
        <w:t xml:space="preserve">A Szentlélek adományáról van szó, amelyet a </w:t>
      </w:r>
      <w:r>
        <w:rPr>
          <w:i/>
        </w:rPr>
        <w:t>megkülönböztetés</w:t>
      </w:r>
      <w:r>
        <w:t xml:space="preserve"> ajándékának nevezünk. E nélkül elképzelhetetlen, hogy hiteles keresztény gondolkodásmód alakuljon ki bennünk.</w:t>
      </w:r>
    </w:p>
    <w:p w14:paraId="44DAFFD2" w14:textId="77777777" w:rsidR="00000000" w:rsidRDefault="00255025">
      <w:pPr>
        <w:ind w:firstLine="425"/>
        <w:jc w:val="both"/>
        <w:rPr>
          <w:i/>
          <w:iCs/>
        </w:rPr>
      </w:pPr>
    </w:p>
    <w:p w14:paraId="2094F295" w14:textId="77777777" w:rsidR="00000000" w:rsidRDefault="00255025">
      <w:pPr>
        <w:ind w:firstLine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„Ne hasonuljatok a világhoz, hanem gondolkodástokban megújulva alakuljatok át,</w:t>
      </w:r>
      <w:r>
        <w:rPr>
          <w:b/>
          <w:bCs/>
          <w:i/>
          <w:iCs/>
        </w:rPr>
        <w:t xml:space="preserve"> hogy felismerjétek, mi az Isten akarata, mi a helyes, mi a kedves előtte és mi a tökéletes!”</w:t>
      </w:r>
    </w:p>
    <w:p w14:paraId="0D2B0910" w14:textId="77777777" w:rsidR="00000000" w:rsidRDefault="00255025">
      <w:pPr>
        <w:ind w:firstLine="425"/>
        <w:jc w:val="both"/>
      </w:pPr>
    </w:p>
    <w:p w14:paraId="47075080" w14:textId="77777777" w:rsidR="00000000" w:rsidRDefault="00255025">
      <w:pPr>
        <w:ind w:firstLine="425"/>
        <w:jc w:val="both"/>
      </w:pPr>
      <w:r>
        <w:t>De hogyan nyerhető el, és hogyan növekedhet bennünk ez az annyira fontos ajándék? Mindenekelőtt kétségtelenül jól meg kell ismernünk a kereszténység tanítását. Á</w:t>
      </w:r>
      <w:r>
        <w:t>m ez még nem minden. Ahogy az apostol sugallja, elsősorban az életünkről van szó: éljük nagylelkűen Jézus igéit, vessük bele magunkat félretéve minden félelmet, bizonytalanságot és középszerűséget. Mindig késznek kell lennünk arra, hogy teljesítsük Isten a</w:t>
      </w:r>
      <w:r>
        <w:t>karatát. Ezen az úton nyerjük majd el a Szentlélek fényét, és alakítjuk magunkban azt az új gondolkodásmódot, amelyet ő kér tőlünk.</w:t>
      </w:r>
    </w:p>
    <w:p w14:paraId="7EA82659" w14:textId="77777777" w:rsidR="00000000" w:rsidRDefault="00255025">
      <w:pPr>
        <w:ind w:firstLine="425"/>
        <w:jc w:val="both"/>
      </w:pPr>
    </w:p>
    <w:p w14:paraId="13D41B19" w14:textId="77777777" w:rsidR="00000000" w:rsidRDefault="00255025">
      <w:pPr>
        <w:ind w:firstLine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„Ne hasonuljatok a világhoz, hanem gondolkodástokban megújulva alakuljatok át, hogy felismerjétek, mi az Isten akarata, mi </w:t>
      </w:r>
      <w:r>
        <w:rPr>
          <w:b/>
          <w:bCs/>
          <w:i/>
          <w:iCs/>
        </w:rPr>
        <w:t>a helyes, mi a kedves előtte és mi a tökéletes!”</w:t>
      </w:r>
    </w:p>
    <w:p w14:paraId="4B203DD0" w14:textId="77777777" w:rsidR="00000000" w:rsidRDefault="00255025">
      <w:pPr>
        <w:ind w:firstLine="425"/>
        <w:jc w:val="both"/>
      </w:pPr>
    </w:p>
    <w:p w14:paraId="2EF02317" w14:textId="77777777" w:rsidR="00000000" w:rsidRDefault="00255025">
      <w:pPr>
        <w:ind w:firstLine="425"/>
        <w:jc w:val="both"/>
      </w:pPr>
      <w:r>
        <w:t>Hogyan éljük tehát az e havi igét?</w:t>
      </w:r>
    </w:p>
    <w:p w14:paraId="4D7EEA9E" w14:textId="77777777" w:rsidR="00000000" w:rsidRDefault="00255025">
      <w:pPr>
        <w:ind w:firstLine="425"/>
        <w:jc w:val="both"/>
      </w:pPr>
      <w:r>
        <w:t>Úgy, hogy igyekezzünk kiérdemelni azt a fényt, amely nélkülözhetetlen ahhoz, hogy teljesíteni tudjuk Isten akaratát.</w:t>
      </w:r>
    </w:p>
    <w:p w14:paraId="18FB9142" w14:textId="77777777" w:rsidR="00000000" w:rsidRDefault="00255025">
      <w:pPr>
        <w:ind w:firstLine="425"/>
        <w:jc w:val="both"/>
      </w:pPr>
      <w:r>
        <w:t>Határozzuk el, hogy egyre jobban meg akarjuk ismerni a</w:t>
      </w:r>
      <w:r>
        <w:t>karatát, ami az igéiben, az egyház tanításában és az állapotbeli kötelességeinkben nyilvánul meg.</w:t>
      </w:r>
    </w:p>
    <w:p w14:paraId="06004CFF" w14:textId="77777777" w:rsidR="00000000" w:rsidRDefault="00255025">
      <w:pPr>
        <w:ind w:firstLine="425"/>
        <w:jc w:val="both"/>
      </w:pPr>
      <w:r>
        <w:t>Főleg pedig éljünk, mert – amint láttuk – az életből és a szeretetből születik a fény. Jézus kinyilatkoztatja magát annak, aki szereti őt azáltal, hogy életre</w:t>
      </w:r>
      <w:r>
        <w:t xml:space="preserve"> váltja parancsait (vö. Jn 14,21).</w:t>
      </w:r>
    </w:p>
    <w:p w14:paraId="54969912" w14:textId="77777777" w:rsidR="00000000" w:rsidRDefault="00255025">
      <w:pPr>
        <w:ind w:firstLine="425"/>
        <w:jc w:val="both"/>
      </w:pPr>
      <w:r>
        <w:t>Ha így cselekszünk, sikerülni fog Isten akaratát megtenni: ez a legszebb ajándék, amellyel megajándékozhatjuk őt. És nemcsak azért lesz kedves előtte, mert iránta érzett szeretetünket fejezzük ki általa, hanem mert elhozz</w:t>
      </w:r>
      <w:r>
        <w:t>a majd a megújult kereszténység fényét és gyümölcseit környezetünkbe.</w:t>
      </w:r>
    </w:p>
    <w:p w14:paraId="307B177D" w14:textId="77777777" w:rsidR="00000000" w:rsidRDefault="00255025">
      <w:pPr>
        <w:ind w:firstLine="425"/>
      </w:pPr>
    </w:p>
    <w:p w14:paraId="7D40E8FA" w14:textId="77777777" w:rsidR="00000000" w:rsidRDefault="00255025">
      <w:pPr>
        <w:ind w:left="6236"/>
      </w:pPr>
      <w:r>
        <w:t>Chiara Lubich</w:t>
      </w:r>
    </w:p>
    <w:sectPr w:rsidR="00000000">
      <w:type w:val="continuous"/>
      <w:pgSz w:w="11905" w:h="16837"/>
      <w:pgMar w:top="851" w:right="1134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5689" w14:textId="77777777" w:rsidR="00000000" w:rsidRDefault="00255025">
      <w:r>
        <w:separator/>
      </w:r>
    </w:p>
  </w:endnote>
  <w:endnote w:type="continuationSeparator" w:id="0">
    <w:p w14:paraId="61DD6005" w14:textId="77777777" w:rsidR="00000000" w:rsidRDefault="0025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C578" w14:textId="77777777" w:rsidR="00000000" w:rsidRDefault="00255025">
      <w:r>
        <w:separator/>
      </w:r>
    </w:p>
  </w:footnote>
  <w:footnote w:type="continuationSeparator" w:id="0">
    <w:p w14:paraId="48FC690D" w14:textId="77777777" w:rsidR="00000000" w:rsidRDefault="00255025">
      <w:r>
        <w:continuationSeparator/>
      </w:r>
    </w:p>
  </w:footnote>
  <w:footnote w:id="1">
    <w:p w14:paraId="043AC14B" w14:textId="77777777" w:rsidR="00000000" w:rsidRDefault="00255025">
      <w:pPr>
        <w:pStyle w:val="Lbjegyzetszveg"/>
        <w:ind w:left="0" w:firstLine="0"/>
        <w:rPr>
          <w:rFonts w:eastAsiaTheme="minorEastAsia"/>
          <w:sz w:val="24"/>
          <w:szCs w:val="24"/>
          <w:lang w:bidi="ar-SA"/>
        </w:rPr>
      </w:pPr>
      <w:r w:rsidRPr="00255025">
        <w:rPr>
          <w:rStyle w:val="Lbjegyzet-hivatkozs"/>
          <w:rFonts w:eastAsiaTheme="minorEastAsia"/>
        </w:rPr>
        <w:footnoteRef/>
      </w:r>
      <w:r>
        <w:rPr>
          <w:rFonts w:eastAsiaTheme="minorEastAsia"/>
          <w:sz w:val="24"/>
          <w:szCs w:val="24"/>
          <w:lang w:bidi="ar-SA"/>
        </w:rPr>
        <w:t xml:space="preserve"> </w:t>
      </w:r>
      <w:r>
        <w:rPr>
          <w:rFonts w:eastAsiaTheme="minorEastAsia"/>
          <w:szCs w:val="24"/>
          <w:lang w:bidi="ar-SA"/>
        </w:rPr>
        <w:t>Az Élet Igé</w:t>
      </w:r>
      <w:r>
        <w:rPr>
          <w:rFonts w:eastAsiaTheme="minorEastAsia"/>
          <w:szCs w:val="24"/>
          <w:lang w:bidi="ar-SA"/>
        </w:rPr>
        <w:t xml:space="preserve">je, 1993. augusztus. Megjelent: </w:t>
      </w:r>
      <w:r>
        <w:rPr>
          <w:rFonts w:eastAsiaTheme="minorEastAsia"/>
          <w:i/>
          <w:szCs w:val="24"/>
          <w:lang w:bidi="ar-SA"/>
        </w:rPr>
        <w:t>Új Város</w:t>
      </w:r>
      <w:r>
        <w:rPr>
          <w:rFonts w:eastAsiaTheme="minorEastAsia"/>
          <w:szCs w:val="24"/>
          <w:lang w:bidi="ar-SA"/>
        </w:rPr>
        <w:t xml:space="preserve"> 1993/8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5025"/>
    <w:rsid w:val="002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38095"/>
  <w14:defaultImageDpi w14:val="0"/>
  <w15:docId w15:val="{DE7E44A6-FC27-43CB-AF36-A6F0ABD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a">
    <w:name w:val="List"/>
    <w:basedOn w:val="Szvegtrzs"/>
    <w:uiPriority w:val="99"/>
    <w:rPr>
      <w:rFonts w:ascii="Arial" w:hAnsi="Arial" w:cs="Arial"/>
    </w:rPr>
  </w:style>
  <w:style w:type="paragraph" w:styleId="Kpalrs">
    <w:name w:val="caption"/>
    <w:basedOn w:val="Norml"/>
    <w:uiPriority w:val="99"/>
    <w:qFormat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l"/>
    <w:uiPriority w:val="99"/>
    <w:rPr>
      <w:rFonts w:ascii="Arial" w:hAnsi="Arial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Index1">
    <w:name w:val="Index1"/>
    <w:basedOn w:val="Norml"/>
    <w:uiPriority w:val="99"/>
    <w:rPr>
      <w:rFonts w:ascii="Arial" w:hAnsi="Arial" w:cs="Arial"/>
    </w:rPr>
  </w:style>
  <w:style w:type="paragraph" w:customStyle="1" w:styleId="WW-Heading">
    <w:name w:val="WW-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">
    <w:name w:val="WW-caption"/>
    <w:basedOn w:val="Norml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Norml"/>
    <w:uiPriority w:val="99"/>
    <w:rPr>
      <w:rFonts w:ascii="Arial" w:hAnsi="Arial" w:cs="Arial"/>
    </w:rPr>
  </w:style>
  <w:style w:type="paragraph" w:customStyle="1" w:styleId="WW-Heading1">
    <w:name w:val="WW-Heading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">
    <w:name w:val="WW-caption1"/>
    <w:basedOn w:val="Norml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Norml"/>
    <w:uiPriority w:val="99"/>
    <w:rPr>
      <w:rFonts w:ascii="Arial" w:hAnsi="Arial" w:cs="Arial"/>
    </w:rPr>
  </w:style>
  <w:style w:type="paragraph" w:customStyle="1" w:styleId="WW-Heading11">
    <w:name w:val="WW-Heading1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">
    <w:name w:val="WW-caption11"/>
    <w:basedOn w:val="Norml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Norml"/>
    <w:uiPriority w:val="99"/>
    <w:rPr>
      <w:rFonts w:ascii="Arial" w:hAnsi="Arial" w:cs="Arial"/>
    </w:rPr>
  </w:style>
  <w:style w:type="paragraph" w:customStyle="1" w:styleId="WW-Heading111">
    <w:name w:val="WW-Heading11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1">
    <w:name w:val="WW-caption111"/>
    <w:basedOn w:val="Norml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Norml"/>
    <w:uiPriority w:val="99"/>
    <w:rPr>
      <w:rFonts w:ascii="Arial" w:hAnsi="Arial" w:cs="Arial"/>
    </w:rPr>
  </w:style>
  <w:style w:type="paragraph" w:customStyle="1" w:styleId="WW-Heading1111">
    <w:name w:val="WW-Heading1111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11">
    <w:name w:val="WW-caption1111"/>
    <w:basedOn w:val="Norml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11">
    <w:name w:val="WW-Index1111"/>
    <w:basedOn w:val="Norml"/>
    <w:uiPriority w:val="99"/>
    <w:rPr>
      <w:rFonts w:ascii="Arial" w:hAnsi="Arial" w:cs="Arial"/>
    </w:rPr>
  </w:style>
  <w:style w:type="paragraph" w:customStyle="1" w:styleId="Style1">
    <w:name w:val="Style1"/>
    <w:basedOn w:val="Norml"/>
    <w:uiPriority w:val="99"/>
  </w:style>
  <w:style w:type="paragraph" w:customStyle="1" w:styleId="Style2">
    <w:name w:val="Style2"/>
    <w:basedOn w:val="Norml"/>
    <w:uiPriority w:val="99"/>
    <w:pPr>
      <w:spacing w:line="230" w:lineRule="exact"/>
    </w:pPr>
  </w:style>
  <w:style w:type="paragraph" w:customStyle="1" w:styleId="Style3">
    <w:name w:val="Style3"/>
    <w:basedOn w:val="Norml"/>
    <w:uiPriority w:val="99"/>
    <w:pPr>
      <w:spacing w:line="231" w:lineRule="exact"/>
      <w:ind w:firstLine="240"/>
      <w:jc w:val="both"/>
    </w:pPr>
  </w:style>
  <w:style w:type="paragraph" w:customStyle="1" w:styleId="Style4">
    <w:name w:val="Style4"/>
    <w:basedOn w:val="Norml"/>
    <w:uiPriority w:val="99"/>
    <w:pPr>
      <w:spacing w:line="232" w:lineRule="exact"/>
      <w:jc w:val="both"/>
    </w:pPr>
  </w:style>
  <w:style w:type="paragraph" w:customStyle="1" w:styleId="Style5">
    <w:name w:val="Style5"/>
    <w:basedOn w:val="Norml"/>
    <w:uiPriority w:val="99"/>
    <w:pPr>
      <w:spacing w:line="264" w:lineRule="exact"/>
      <w:ind w:firstLine="221"/>
      <w:jc w:val="both"/>
    </w:pPr>
  </w:style>
  <w:style w:type="paragraph" w:customStyle="1" w:styleId="Style6">
    <w:name w:val="Style6"/>
    <w:basedOn w:val="Norml"/>
    <w:uiPriority w:val="99"/>
  </w:style>
  <w:style w:type="paragraph" w:customStyle="1" w:styleId="Style7">
    <w:name w:val="Style7"/>
    <w:basedOn w:val="Norml"/>
    <w:uiPriority w:val="99"/>
    <w:pPr>
      <w:spacing w:line="259" w:lineRule="exact"/>
      <w:jc w:val="both"/>
    </w:pPr>
  </w:style>
  <w:style w:type="paragraph" w:customStyle="1" w:styleId="Style8">
    <w:name w:val="Style8"/>
    <w:basedOn w:val="Norml"/>
    <w:uiPriority w:val="99"/>
    <w:pPr>
      <w:jc w:val="both"/>
    </w:pPr>
  </w:style>
  <w:style w:type="paragraph" w:customStyle="1" w:styleId="Style9">
    <w:name w:val="Style9"/>
    <w:basedOn w:val="Norml"/>
    <w:uiPriority w:val="99"/>
    <w:pPr>
      <w:spacing w:line="269" w:lineRule="exact"/>
      <w:ind w:firstLine="230"/>
      <w:jc w:val="both"/>
    </w:pPr>
  </w:style>
  <w:style w:type="paragraph" w:customStyle="1" w:styleId="Style10">
    <w:name w:val="Style10"/>
    <w:basedOn w:val="Norml"/>
    <w:uiPriority w:val="99"/>
  </w:style>
  <w:style w:type="paragraph" w:customStyle="1" w:styleId="Style11">
    <w:name w:val="Style11"/>
    <w:basedOn w:val="Norml"/>
    <w:uiPriority w:val="99"/>
    <w:pPr>
      <w:spacing w:line="265" w:lineRule="exact"/>
      <w:jc w:val="both"/>
    </w:pPr>
  </w:style>
  <w:style w:type="paragraph" w:customStyle="1" w:styleId="Style12">
    <w:name w:val="Style12"/>
    <w:basedOn w:val="Norml"/>
    <w:uiPriority w:val="99"/>
    <w:pPr>
      <w:spacing w:line="262" w:lineRule="exact"/>
      <w:ind w:firstLine="211"/>
      <w:jc w:val="both"/>
    </w:pPr>
  </w:style>
  <w:style w:type="paragraph" w:styleId="Lbjegyzetszveg">
    <w:name w:val="footnote text"/>
    <w:basedOn w:val="Norml"/>
    <w:link w:val="LbjegyzetszvegChar"/>
    <w:uiPriority w:val="99"/>
    <w:pPr>
      <w:ind w:left="283" w:hanging="283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eastAsia="Times New Roman" w:hAnsi="Times New Roman" w:cs="Mangal"/>
      <w:sz w:val="20"/>
      <w:szCs w:val="18"/>
      <w:lang w:bidi="hi-IN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Times New Roman" w:hAnsi="Segoe UI" w:cs="Mangal"/>
      <w:sz w:val="18"/>
      <w:szCs w:val="16"/>
      <w:lang w:bidi="hi-IN"/>
    </w:rPr>
  </w:style>
  <w:style w:type="paragraph" w:customStyle="1" w:styleId="WW-footnotetext">
    <w:name w:val="WW-footnote text"/>
    <w:basedOn w:val="Norml"/>
    <w:uiPriority w:val="99"/>
    <w:pPr>
      <w:ind w:left="283" w:hanging="283"/>
    </w:pPr>
    <w:rPr>
      <w:sz w:val="20"/>
      <w:szCs w:val="20"/>
    </w:rPr>
  </w:style>
  <w:style w:type="paragraph" w:customStyle="1" w:styleId="WW-footnotetext1">
    <w:name w:val="WW-footnote text1"/>
    <w:basedOn w:val="Norml"/>
    <w:uiPriority w:val="99"/>
    <w:pPr>
      <w:ind w:left="283" w:hanging="283"/>
    </w:pPr>
    <w:rPr>
      <w:sz w:val="20"/>
      <w:szCs w:val="20"/>
    </w:rPr>
  </w:style>
  <w:style w:type="paragraph" w:customStyle="1" w:styleId="WW-footnotetext12">
    <w:name w:val="WW-footnote text12"/>
    <w:basedOn w:val="Norml"/>
    <w:uiPriority w:val="99"/>
    <w:pPr>
      <w:ind w:left="283" w:hanging="283"/>
    </w:pPr>
    <w:rPr>
      <w:sz w:val="20"/>
      <w:szCs w:val="20"/>
    </w:rPr>
  </w:style>
  <w:style w:type="paragraph" w:customStyle="1" w:styleId="WW-footnotetext123">
    <w:name w:val="WW-footnote text123"/>
    <w:basedOn w:val="Norml"/>
    <w:uiPriority w:val="99"/>
    <w:pPr>
      <w:ind w:left="283" w:hanging="283"/>
    </w:pPr>
    <w:rPr>
      <w:sz w:val="20"/>
      <w:szCs w:val="20"/>
    </w:rPr>
  </w:style>
  <w:style w:type="paragraph" w:customStyle="1" w:styleId="WW-footnotetext1234">
    <w:name w:val="WW-footnote text1234"/>
    <w:basedOn w:val="Norml"/>
    <w:uiPriority w:val="99"/>
    <w:pPr>
      <w:ind w:left="283" w:hanging="283"/>
    </w:pPr>
    <w:rPr>
      <w:sz w:val="20"/>
      <w:szCs w:val="20"/>
    </w:rPr>
  </w:style>
  <w:style w:type="paragraph" w:customStyle="1" w:styleId="WW-footnotetext12345">
    <w:name w:val="WW-footnote text12345"/>
    <w:basedOn w:val="Norml"/>
    <w:uiPriority w:val="99"/>
    <w:pPr>
      <w:ind w:left="283" w:hanging="283"/>
    </w:pPr>
    <w:rPr>
      <w:sz w:val="20"/>
      <w:szCs w:val="20"/>
    </w:rPr>
  </w:style>
  <w:style w:type="character" w:customStyle="1" w:styleId="FontStyle14">
    <w:name w:val="Font Style14"/>
    <w:basedOn w:val="Bekezdsalapbettpusa"/>
    <w:uiPriority w:val="99"/>
    <w:rPr>
      <w:rFonts w:eastAsia="Times New Roman"/>
      <w:b/>
      <w:bCs/>
      <w:sz w:val="48"/>
      <w:szCs w:val="48"/>
      <w:lang w:bidi="hi-IN"/>
    </w:rPr>
  </w:style>
  <w:style w:type="character" w:customStyle="1" w:styleId="FontStyle15">
    <w:name w:val="Font Style15"/>
    <w:basedOn w:val="Bekezdsalapbettpusa"/>
    <w:uiPriority w:val="99"/>
    <w:rPr>
      <w:rFonts w:eastAsia="Times New Roman"/>
      <w:b/>
      <w:bCs/>
      <w:i/>
      <w:iCs/>
      <w:sz w:val="18"/>
      <w:szCs w:val="18"/>
      <w:lang w:bidi="hi-IN"/>
    </w:rPr>
  </w:style>
  <w:style w:type="character" w:customStyle="1" w:styleId="FontStyle16">
    <w:name w:val="Font Style16"/>
    <w:basedOn w:val="Bekezdsalapbettpusa"/>
    <w:uiPriority w:val="99"/>
    <w:rPr>
      <w:rFonts w:eastAsia="Times New Roman"/>
      <w:sz w:val="20"/>
      <w:szCs w:val="20"/>
      <w:lang w:bidi="hi-IN"/>
    </w:rPr>
  </w:style>
  <w:style w:type="character" w:customStyle="1" w:styleId="FontStyle17">
    <w:name w:val="Font Style17"/>
    <w:basedOn w:val="Bekezdsalapbettpusa"/>
    <w:uiPriority w:val="99"/>
    <w:rPr>
      <w:rFonts w:eastAsia="Times New Roman"/>
      <w:sz w:val="18"/>
      <w:szCs w:val="18"/>
      <w:lang w:bidi="hi-IN"/>
    </w:rPr>
  </w:style>
  <w:style w:type="character" w:customStyle="1" w:styleId="FontStyle18">
    <w:name w:val="Font Style18"/>
    <w:basedOn w:val="Bekezdsalapbettpusa"/>
    <w:uiPriority w:val="99"/>
    <w:rPr>
      <w:rFonts w:ascii="Arial" w:eastAsia="Times New Roman" w:hAnsi="Arial" w:cs="Arial"/>
      <w:b/>
      <w:bCs/>
      <w:sz w:val="60"/>
      <w:szCs w:val="60"/>
      <w:lang w:bidi="hi-IN"/>
    </w:rPr>
  </w:style>
  <w:style w:type="character" w:customStyle="1" w:styleId="FontStyle19">
    <w:name w:val="Font Style19"/>
    <w:basedOn w:val="Bekezdsalapbettpusa"/>
    <w:uiPriority w:val="99"/>
    <w:rPr>
      <w:rFonts w:eastAsia="Times New Roman"/>
      <w:b/>
      <w:bCs/>
      <w:i/>
      <w:iCs/>
      <w:sz w:val="22"/>
      <w:szCs w:val="22"/>
      <w:lang w:bidi="hi-IN"/>
    </w:rPr>
  </w:style>
  <w:style w:type="character" w:customStyle="1" w:styleId="FontStyle20">
    <w:name w:val="Font Style20"/>
    <w:basedOn w:val="Bekezdsalapbettpusa"/>
    <w:uiPriority w:val="99"/>
    <w:rPr>
      <w:rFonts w:eastAsia="Times New Roman"/>
      <w:b/>
      <w:bCs/>
      <w:sz w:val="22"/>
      <w:szCs w:val="22"/>
      <w:lang w:bidi="hi-IN"/>
    </w:rPr>
  </w:style>
  <w:style w:type="character" w:customStyle="1" w:styleId="FontStyle21">
    <w:name w:val="Font Style21"/>
    <w:basedOn w:val="Bekezdsalapbettpusa"/>
    <w:uiPriority w:val="99"/>
    <w:rPr>
      <w:rFonts w:eastAsia="Times New Roman"/>
      <w:b/>
      <w:bCs/>
      <w:i/>
      <w:iCs/>
      <w:sz w:val="22"/>
      <w:szCs w:val="22"/>
      <w:lang w:bidi="hi-IN"/>
    </w:rPr>
  </w:style>
  <w:style w:type="character" w:customStyle="1" w:styleId="FontStyle22">
    <w:name w:val="Font Style22"/>
    <w:basedOn w:val="Bekezdsalapbettpusa"/>
    <w:uiPriority w:val="99"/>
    <w:rPr>
      <w:rFonts w:eastAsia="Times New Roman"/>
      <w:sz w:val="22"/>
      <w:szCs w:val="22"/>
      <w:lang w:bidi="hi-IN"/>
    </w:rPr>
  </w:style>
  <w:style w:type="character" w:styleId="Lbjegyzet-hivatkozs">
    <w:name w:val="footnote reference"/>
    <w:basedOn w:val="Bekezdsalapbettpusa"/>
    <w:uiPriority w:val="99"/>
    <w:rPr>
      <w:rFonts w:eastAsia="Times New Roman"/>
      <w:position w:val="6"/>
      <w:lang w:bidi="hi-IN"/>
    </w:rPr>
  </w:style>
  <w:style w:type="character" w:customStyle="1" w:styleId="FootnoteSymbol">
    <w:name w:val="Footnote Symbol"/>
    <w:uiPriority w:val="99"/>
    <w:rPr>
      <w:rFonts w:eastAsia="Times New Roman"/>
      <w:lang w:bidi="hi-IN"/>
    </w:rPr>
  </w:style>
  <w:style w:type="character" w:customStyle="1" w:styleId="Footnoteanchor">
    <w:name w:val="Footnote anchor"/>
    <w:uiPriority w:val="99"/>
    <w:rPr>
      <w:rFonts w:eastAsia="Times New Roman"/>
      <w:lang w:bidi="hi-IN"/>
    </w:rPr>
  </w:style>
  <w:style w:type="character" w:customStyle="1" w:styleId="WW-FootnoteSymbol">
    <w:name w:val="WW-Footnote Symbol"/>
    <w:uiPriority w:val="99"/>
    <w:rPr>
      <w:lang w:eastAsia="zh-CN" w:bidi="hi-IN"/>
    </w:rPr>
  </w:style>
  <w:style w:type="character" w:customStyle="1" w:styleId="WW-Footnoteanchor">
    <w:name w:val="WW-Footnote anchor"/>
    <w:uiPriority w:val="99"/>
    <w:rPr>
      <w:lang w:eastAsia="zh-CN" w:bidi="hi-IN"/>
    </w:rPr>
  </w:style>
  <w:style w:type="character" w:customStyle="1" w:styleId="WW-FootnoteSymbol1">
    <w:name w:val="WW-Footnote Symbol1"/>
    <w:uiPriority w:val="99"/>
    <w:rPr>
      <w:rFonts w:eastAsia="Times New Roman"/>
      <w:lang w:eastAsia="zh-CN" w:bidi="hi-IN"/>
    </w:rPr>
  </w:style>
  <w:style w:type="character" w:customStyle="1" w:styleId="WW-Footnoteanchor1">
    <w:name w:val="WW-Footnote anchor1"/>
    <w:uiPriority w:val="99"/>
    <w:rPr>
      <w:rFonts w:eastAsia="Times New Roman"/>
      <w:lang w:eastAsia="zh-CN" w:bidi="hi-IN"/>
    </w:rPr>
  </w:style>
  <w:style w:type="character" w:customStyle="1" w:styleId="WW-FootnoteSymbol12">
    <w:name w:val="WW-Footnote Symbol12"/>
    <w:uiPriority w:val="99"/>
    <w:rPr>
      <w:lang w:eastAsia="zh-CN" w:bidi="hi-IN"/>
    </w:rPr>
  </w:style>
  <w:style w:type="character" w:customStyle="1" w:styleId="WW-Footnoteanchor12">
    <w:name w:val="WW-Footnote anchor12"/>
    <w:uiPriority w:val="99"/>
    <w:rPr>
      <w:lang w:eastAsia="zh-CN" w:bidi="hi-IN"/>
    </w:rPr>
  </w:style>
  <w:style w:type="character" w:customStyle="1" w:styleId="WW-FootnoteSymbol123">
    <w:name w:val="WW-Footnote Symbol123"/>
    <w:uiPriority w:val="99"/>
    <w:rPr>
      <w:rFonts w:eastAsia="Times New Roman"/>
      <w:lang w:eastAsia="zh-CN" w:bidi="hi-IN"/>
    </w:rPr>
  </w:style>
  <w:style w:type="character" w:customStyle="1" w:styleId="WW-Footnoteanchor123">
    <w:name w:val="WW-Footnote anchor123"/>
    <w:uiPriority w:val="99"/>
    <w:rPr>
      <w:rFonts w:eastAsia="Times New Roman"/>
      <w:lang w:eastAsia="zh-CN" w:bidi="hi-IN"/>
    </w:rPr>
  </w:style>
  <w:style w:type="character" w:customStyle="1" w:styleId="WW-FootnoteSymbol1234">
    <w:name w:val="WW-Footnote Symbol1234"/>
    <w:uiPriority w:val="99"/>
    <w:rPr>
      <w:lang w:eastAsia="zh-CN" w:bidi="hi-IN"/>
    </w:rPr>
  </w:style>
  <w:style w:type="character" w:customStyle="1" w:styleId="WW-Footnoteanchor1234">
    <w:name w:val="WW-Footnote anchor1234"/>
    <w:uiPriority w:val="99"/>
    <w:rPr>
      <w:position w:val="2"/>
      <w:lang w:eastAsia="zh-CN" w:bidi="hi-IN"/>
    </w:rPr>
  </w:style>
  <w:style w:type="character" w:customStyle="1" w:styleId="FootnoteSymbol1">
    <w:name w:val="Footnote Symbol1"/>
    <w:uiPriority w:val="99"/>
    <w:rPr>
      <w:rFonts w:eastAsia="Times New Roman"/>
      <w:lang w:eastAsia="zh-CN" w:bidi="hi-IN"/>
    </w:rPr>
  </w:style>
  <w:style w:type="character" w:customStyle="1" w:styleId="Footnoteanchor1">
    <w:name w:val="Footnote anchor1"/>
    <w:uiPriority w:val="99"/>
    <w:rPr>
      <w:rFonts w:eastAsia="Times New Roman"/>
      <w:position w:val="10"/>
      <w:lang w:eastAsia="zh-CN" w:bidi="hi-IN"/>
    </w:rPr>
  </w:style>
  <w:style w:type="character" w:styleId="Vgjegyzet-hivatkozs">
    <w:name w:val="endnote reference"/>
    <w:basedOn w:val="Bekezdsalapbettpusa"/>
    <w:uiPriority w:val="99"/>
    <w:semiHidden/>
    <w:unhideWhenUsed/>
    <w:rsid w:val="00255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legszebb aj疣d駝</dc:title>
  <dc:subject/>
  <dc:creator>USER</dc:creator>
  <cp:keywords/>
  <dc:description/>
  <cp:lastModifiedBy>Sándor Bodnár</cp:lastModifiedBy>
  <cp:revision>2</cp:revision>
  <dcterms:created xsi:type="dcterms:W3CDTF">2021-06-22T07:44:00Z</dcterms:created>
  <dcterms:modified xsi:type="dcterms:W3CDTF">2021-06-22T07:44:00Z</dcterms:modified>
</cp:coreProperties>
</file>