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D18" w14:textId="77777777" w:rsidR="00000000" w:rsidRDefault="0062646C">
      <w:pPr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Az Élet Igéje 2010. szeptember</w:t>
      </w:r>
    </w:p>
    <w:p w14:paraId="5F625D17" w14:textId="77777777" w:rsidR="00000000" w:rsidRDefault="0062646C">
      <w:pPr>
        <w:rPr>
          <w:sz w:val="24"/>
          <w:szCs w:val="24"/>
          <w:u w:val="none"/>
        </w:rPr>
      </w:pPr>
    </w:p>
    <w:p w14:paraId="5B9A205C" w14:textId="77777777" w:rsidR="00000000" w:rsidRDefault="0062646C">
      <w:pPr>
        <w:rPr>
          <w:sz w:val="24"/>
          <w:szCs w:val="24"/>
          <w:u w:val="none"/>
        </w:rPr>
      </w:pPr>
    </w:p>
    <w:p w14:paraId="42D83D91" w14:textId="77777777" w:rsidR="00000000" w:rsidRDefault="0062646C">
      <w:pPr>
        <w:rPr>
          <w:b/>
          <w:bCs/>
          <w:sz w:val="24"/>
          <w:szCs w:val="24"/>
          <w:u w:val="none"/>
        </w:rPr>
      </w:pPr>
      <w:r>
        <w:rPr>
          <w:b/>
          <w:bCs/>
          <w:i/>
          <w:iCs/>
          <w:sz w:val="24"/>
          <w:szCs w:val="24"/>
          <w:u w:val="none"/>
        </w:rPr>
        <w:t xml:space="preserve">„Nem mondom: hétszer, hanem hetvenszer hétszer.” </w:t>
      </w:r>
      <w:r>
        <w:rPr>
          <w:b/>
          <w:bCs/>
          <w:sz w:val="24"/>
          <w:szCs w:val="24"/>
          <w:u w:val="none"/>
        </w:rPr>
        <w:t>(Mt 18, 22)</w:t>
      </w:r>
      <w:r>
        <w:rPr>
          <w:rStyle w:val="Lbjegyzet-hivatkozs"/>
          <w:b/>
          <w:bCs/>
          <w:sz w:val="24"/>
          <w:szCs w:val="24"/>
          <w:u w:val="none"/>
        </w:rPr>
        <w:footnoteReference w:id="1"/>
      </w:r>
    </w:p>
    <w:p w14:paraId="7CBEBCD6" w14:textId="77777777" w:rsidR="00000000" w:rsidRDefault="0062646C">
      <w:pPr>
        <w:rPr>
          <w:sz w:val="24"/>
          <w:szCs w:val="24"/>
          <w:u w:val="none"/>
        </w:rPr>
      </w:pPr>
    </w:p>
    <w:p w14:paraId="3C5F63CA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Jé</w:t>
      </w:r>
      <w:r>
        <w:rPr>
          <w:sz w:val="24"/>
          <w:szCs w:val="24"/>
          <w:u w:val="none"/>
        </w:rPr>
        <w:t>zus ezekkel a szavakkal válaszolt Péternek, aki miután csodálatos dolgokat hallott, ezt kérdezte tőle: „Uram, ha vét ellenem testvérem, hányszor kell megbocsátanom? Talán hétszer?” Mire Jézus: „Nem mondom: hétszer, hanem hetvenszer hétszer.”</w:t>
      </w:r>
    </w:p>
    <w:p w14:paraId="32841493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Pétert, akinek</w:t>
      </w:r>
      <w:r>
        <w:rPr>
          <w:sz w:val="24"/>
          <w:szCs w:val="24"/>
          <w:u w:val="none"/>
        </w:rPr>
        <w:t xml:space="preserve"> természetes jóságát és nagylelkűségét ismerjük, valószínűleg fellelkesítette a Mester beszéde, ezért elhatározta, hogy valami újat, valami egészen rendkívülit fog tenni: akár hétszer is megbocsát. </w:t>
      </w:r>
      <w:r>
        <w:rPr>
          <w:u w:val="none"/>
        </w:rPr>
        <w:t>[…]</w:t>
      </w:r>
    </w:p>
    <w:p w14:paraId="10161D3A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Jézus azonban így felelt: „hetvenszer hétszer.” Szerin</w:t>
      </w:r>
      <w:r>
        <w:rPr>
          <w:sz w:val="24"/>
          <w:szCs w:val="24"/>
          <w:u w:val="none"/>
        </w:rPr>
        <w:t>te tehát nincs határ: mindig meg kell bocsátani.</w:t>
      </w:r>
    </w:p>
    <w:p w14:paraId="3B6BFB09" w14:textId="77777777" w:rsidR="00000000" w:rsidRDefault="0062646C">
      <w:pPr>
        <w:ind w:firstLine="709"/>
        <w:rPr>
          <w:sz w:val="24"/>
          <w:szCs w:val="24"/>
          <w:u w:val="none"/>
        </w:rPr>
      </w:pPr>
    </w:p>
    <w:p w14:paraId="388A4E41" w14:textId="77777777" w:rsidR="00000000" w:rsidRDefault="0062646C">
      <w:pPr>
        <w:rPr>
          <w:b/>
          <w:bCs/>
          <w:sz w:val="24"/>
          <w:szCs w:val="24"/>
          <w:u w:val="none"/>
        </w:rPr>
      </w:pPr>
      <w:r>
        <w:rPr>
          <w:b/>
          <w:bCs/>
          <w:i/>
          <w:iCs/>
          <w:sz w:val="24"/>
          <w:szCs w:val="24"/>
          <w:u w:val="none"/>
        </w:rPr>
        <w:t>„Nem mondom: hétszer, hanem hetvenszer hétszer.”</w:t>
      </w:r>
    </w:p>
    <w:p w14:paraId="2CE8E01E" w14:textId="77777777" w:rsidR="00000000" w:rsidRDefault="0062646C">
      <w:pPr>
        <w:rPr>
          <w:sz w:val="24"/>
          <w:szCs w:val="24"/>
          <w:u w:val="none"/>
        </w:rPr>
      </w:pPr>
    </w:p>
    <w:p w14:paraId="7CEAA3D4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Ez az ige Ábrahám egyik leszármazottjának, Lámechnek a szavait idézi emlékezetünkbe: „Ha Káint hétszer bosszulták meg, Lámechet hetvenhétszer.”</w:t>
      </w:r>
      <w:r>
        <w:rPr>
          <w:rStyle w:val="Lbjegyzet-hivatkozs"/>
          <w:sz w:val="24"/>
          <w:szCs w:val="24"/>
          <w:u w:val="none"/>
        </w:rPr>
        <w:footnoteReference w:id="2"/>
      </w:r>
      <w:r>
        <w:rPr>
          <w:sz w:val="24"/>
          <w:szCs w:val="24"/>
          <w:u w:val="none"/>
        </w:rPr>
        <w:t xml:space="preserve"> A világ fiainak elhatalmasodó gyűlölete olyan a kapcsolatokban, mint a medréből kilépni készülő folyó.</w:t>
      </w:r>
    </w:p>
    <w:p w14:paraId="509C006A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Jézus ezzel szemben a szüntelen, a feltétlen megbocsátást hirdeti, mely képes megszakítani az erőszak ördögi körét.</w:t>
      </w:r>
    </w:p>
    <w:p w14:paraId="0BC8BADA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A megbocsátás az egyetlen </w:t>
      </w:r>
      <w:r>
        <w:rPr>
          <w:sz w:val="24"/>
          <w:szCs w:val="24"/>
          <w:u w:val="none"/>
        </w:rPr>
        <w:t>út, ami gátat vet a rossz terjedésének, nehogy elpusztítsa önmagát az emberiség a jövőben.</w:t>
      </w:r>
    </w:p>
    <w:p w14:paraId="2EB4F697" w14:textId="77777777" w:rsidR="00000000" w:rsidRDefault="0062646C">
      <w:pPr>
        <w:rPr>
          <w:sz w:val="24"/>
          <w:szCs w:val="24"/>
          <w:u w:val="none"/>
        </w:rPr>
      </w:pPr>
    </w:p>
    <w:p w14:paraId="6F64DDF0" w14:textId="77777777" w:rsidR="00000000" w:rsidRDefault="0062646C">
      <w:pPr>
        <w:rPr>
          <w:b/>
          <w:bCs/>
          <w:sz w:val="24"/>
          <w:szCs w:val="24"/>
          <w:u w:val="none"/>
        </w:rPr>
      </w:pPr>
      <w:r>
        <w:rPr>
          <w:b/>
          <w:bCs/>
          <w:i/>
          <w:iCs/>
          <w:sz w:val="24"/>
          <w:szCs w:val="24"/>
          <w:u w:val="none"/>
        </w:rPr>
        <w:t>„Nem mondom: hétszer, hanem hetvenszer hétszer.”</w:t>
      </w:r>
    </w:p>
    <w:p w14:paraId="0BA32D49" w14:textId="77777777" w:rsidR="00000000" w:rsidRDefault="0062646C">
      <w:pPr>
        <w:rPr>
          <w:sz w:val="24"/>
          <w:szCs w:val="24"/>
          <w:u w:val="none"/>
        </w:rPr>
      </w:pPr>
    </w:p>
    <w:p w14:paraId="0E0D0EFB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Bocsássunk meg! Mindig bocsássunk meg! A megbocsátás nem egyenlő a felejtéssel, ami gyakran azt jelenti, hogy nem </w:t>
      </w:r>
      <w:r>
        <w:rPr>
          <w:sz w:val="24"/>
          <w:szCs w:val="24"/>
          <w:u w:val="none"/>
        </w:rPr>
        <w:t>akarunk szembenézni a valósággal. Nem gyengeség, ami félelemből nem vesz tudomást a hibáról, ha nála erősebb követi el. Nem is abban áll, hogy jelentéktelen apróságnak tekintünk súlyos vétkeket, vagy jónak ismerjük el azt, ami rossz. A megbocsátás nem közö</w:t>
      </w:r>
      <w:r>
        <w:rPr>
          <w:sz w:val="24"/>
          <w:szCs w:val="24"/>
          <w:u w:val="none"/>
        </w:rPr>
        <w:t>mbösség, hanem tudatos, szabad, akarati cselekvés: bár testvérünk rosszat tett velünk, elfogadjuk őt olyannak, amilyen, ahogy Isten hibáink ellenére elfogad minket is, bűnösöket. A megbocsátás abban áll, hogy a sértésre nem sértéssel válaszolunk, hanem a s</w:t>
      </w:r>
      <w:r>
        <w:rPr>
          <w:sz w:val="24"/>
          <w:szCs w:val="24"/>
          <w:u w:val="none"/>
        </w:rPr>
        <w:t>zerint cselekszünk, amit Pál mond: „Ne győzzön rajtad a rossz, te győzd le jóval a rosszat.”</w:t>
      </w:r>
      <w:r>
        <w:rPr>
          <w:rStyle w:val="Lbjegyzet-hivatkozs"/>
          <w:sz w:val="24"/>
          <w:szCs w:val="24"/>
          <w:u w:val="none"/>
        </w:rPr>
        <w:footnoteReference w:id="3"/>
      </w:r>
    </w:p>
    <w:p w14:paraId="26047546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Ha megbocsátasz, lehetőséget adsz annak, aki megbántott, hogy új kapcsolatba kerüljön veled. Ezáltal ő is, te is új életet kezdhettek, és olyan jövőt </w:t>
      </w:r>
      <w:r>
        <w:rPr>
          <w:sz w:val="24"/>
          <w:szCs w:val="24"/>
          <w:u w:val="none"/>
        </w:rPr>
        <w:t>remélhettek, melyben nem a rosszé az utolsó szó.</w:t>
      </w:r>
    </w:p>
    <w:p w14:paraId="1413B9DA" w14:textId="77777777" w:rsidR="00000000" w:rsidRDefault="0062646C">
      <w:pPr>
        <w:ind w:firstLine="709"/>
        <w:rPr>
          <w:sz w:val="24"/>
          <w:szCs w:val="24"/>
          <w:u w:val="none"/>
        </w:rPr>
      </w:pPr>
    </w:p>
    <w:p w14:paraId="53CD953E" w14:textId="77777777" w:rsidR="00000000" w:rsidRDefault="0062646C">
      <w:pPr>
        <w:rPr>
          <w:b/>
          <w:bCs/>
          <w:sz w:val="24"/>
          <w:szCs w:val="24"/>
          <w:u w:val="none"/>
        </w:rPr>
      </w:pPr>
      <w:r>
        <w:rPr>
          <w:b/>
          <w:bCs/>
          <w:i/>
          <w:iCs/>
          <w:sz w:val="24"/>
          <w:szCs w:val="24"/>
          <w:u w:val="none"/>
        </w:rPr>
        <w:t>„Nem mondom: hétszer, hanem hetvenszer hétszer.”</w:t>
      </w:r>
    </w:p>
    <w:p w14:paraId="10E35C72" w14:textId="77777777" w:rsidR="00000000" w:rsidRDefault="0062646C">
      <w:pPr>
        <w:rPr>
          <w:sz w:val="24"/>
          <w:szCs w:val="24"/>
          <w:u w:val="none"/>
        </w:rPr>
      </w:pPr>
    </w:p>
    <w:p w14:paraId="7D5E2A9F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Hogyan éljük tehát ezt az igét?</w:t>
      </w:r>
    </w:p>
    <w:p w14:paraId="20961238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Péter azt kérdezte Jézustól: „Hányszor kell megbocsátanom testvéremnek?”</w:t>
      </w:r>
    </w:p>
    <w:p w14:paraId="3845BCF2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Jézus válaszában leginkább a keresztényekhez szólt,</w:t>
      </w:r>
      <w:r>
        <w:rPr>
          <w:sz w:val="24"/>
          <w:szCs w:val="24"/>
          <w:u w:val="none"/>
        </w:rPr>
        <w:t xml:space="preserve"> vagyis egyazon közösség tagjaihoz, a köztük levő kapcsolatokról.</w:t>
      </w:r>
    </w:p>
    <w:p w14:paraId="666E5825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Elsősorban tehát ott kell így viselkednünk, ahol összeköt a hit: családban, munkahelyen, iskolában vagy a közösségben, ahová tartozunk.</w:t>
      </w:r>
    </w:p>
    <w:p w14:paraId="3238612E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Hányszor előfordul, hogy egy mozdulattal, egy szúrós m</w:t>
      </w:r>
      <w:r>
        <w:rPr>
          <w:sz w:val="24"/>
          <w:szCs w:val="24"/>
          <w:u w:val="none"/>
        </w:rPr>
        <w:t>egjegyzéssel viszonozni akarjuk a sértéseket.</w:t>
      </w:r>
    </w:p>
    <w:p w14:paraId="37F4DE1B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Tudjuk jól, akik együtt élnek, gyakran szeretetlenek egymással különböző természetük folytán, ingerültségükben vagy egyéb okok miatt. Jusson eszünkbe: a béke és az egység csakis úgy tartható fenn a testvérek kö</w:t>
      </w:r>
      <w:r>
        <w:rPr>
          <w:sz w:val="24"/>
          <w:szCs w:val="24"/>
          <w:u w:val="none"/>
        </w:rPr>
        <w:t>zött, ha újra meg újra megbocsátunk.</w:t>
      </w:r>
    </w:p>
    <w:p w14:paraId="47F974B8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Mindig hajlamosak leszünk arra, hogy testvéreink hibáira, múltjára gondoljunk, és másnak akarjuk őket, mint amilyenek igazán… Váljon szokásunkká, hogy új szemmel nézzük, újnak lássuk őket, mindig azonnali és teljes elfo</w:t>
      </w:r>
      <w:r>
        <w:rPr>
          <w:sz w:val="24"/>
          <w:szCs w:val="24"/>
          <w:u w:val="none"/>
        </w:rPr>
        <w:t>gadással, akkor is, ha nem bánják meg, amit tettek!</w:t>
      </w:r>
    </w:p>
    <w:p w14:paraId="47FF988D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Mondhatjuk, hogy „ez nehéz”. Bizony így van! De éppen ezért szép a kereszténység. Hiszen Krisztust követjük, és Ő a kereszten az Atya bocsánatát kérte azok számára, akik a halálát okozták, és aztán feltám</w:t>
      </w:r>
      <w:r>
        <w:rPr>
          <w:sz w:val="24"/>
          <w:szCs w:val="24"/>
          <w:u w:val="none"/>
        </w:rPr>
        <w:t>adt.</w:t>
      </w:r>
    </w:p>
    <w:p w14:paraId="338C2DAB" w14:textId="77777777" w:rsidR="00000000" w:rsidRDefault="0062646C">
      <w:pPr>
        <w:ind w:firstLine="425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Bátorság. Kezdjünk el így élni! Biztos, hogy soha nem tapasztalt béke és túlcsorduló öröm fog eltölteni bennünket, új, még ismeretlen öröm.</w:t>
      </w:r>
    </w:p>
    <w:p w14:paraId="23C0C7CC" w14:textId="77777777" w:rsidR="00000000" w:rsidRDefault="0062646C">
      <w:pPr>
        <w:ind w:firstLine="709"/>
        <w:jc w:val="right"/>
        <w:rPr>
          <w:sz w:val="24"/>
          <w:szCs w:val="24"/>
          <w:u w:val="none"/>
        </w:rPr>
      </w:pPr>
    </w:p>
    <w:p w14:paraId="35BDAC4F" w14:textId="77777777" w:rsidR="00000000" w:rsidRDefault="0062646C">
      <w:pPr>
        <w:ind w:firstLine="709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AB54" w14:textId="77777777" w:rsidR="00000000" w:rsidRDefault="0062646C">
      <w:r>
        <w:separator/>
      </w:r>
    </w:p>
  </w:endnote>
  <w:endnote w:type="continuationSeparator" w:id="0">
    <w:p w14:paraId="7E09AB25" w14:textId="77777777" w:rsidR="00000000" w:rsidRDefault="0062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2C50" w14:textId="77777777" w:rsidR="00000000" w:rsidRDefault="0062646C">
      <w:r>
        <w:separator/>
      </w:r>
    </w:p>
  </w:footnote>
  <w:footnote w:type="continuationSeparator" w:id="0">
    <w:p w14:paraId="73C4298D" w14:textId="77777777" w:rsidR="00000000" w:rsidRDefault="0062646C">
      <w:r>
        <w:continuationSeparator/>
      </w:r>
    </w:p>
  </w:footnote>
  <w:footnote w:id="1">
    <w:p w14:paraId="49982B4D" w14:textId="77777777" w:rsidR="00000000" w:rsidRDefault="0062646C">
      <w:pPr>
        <w:pStyle w:val="Lbjegyzetszveg"/>
      </w:pPr>
      <w:r>
        <w:rPr>
          <w:rStyle w:val="Lbjegyzet-hivatkozs"/>
          <w:u w:val="none"/>
        </w:rPr>
        <w:footnoteRef/>
      </w:r>
      <w:r>
        <w:rPr>
          <w:u w:val="none"/>
        </w:rPr>
        <w:t xml:space="preserve"> Az Élet Igéje, 1999. szeptember. Megjelent: </w:t>
      </w:r>
      <w:r>
        <w:rPr>
          <w:i/>
          <w:iCs/>
          <w:u w:val="none"/>
        </w:rPr>
        <w:t xml:space="preserve">Új Város, </w:t>
      </w:r>
      <w:r>
        <w:rPr>
          <w:u w:val="none"/>
        </w:rPr>
        <w:t>1999. 9. szám</w:t>
      </w:r>
    </w:p>
  </w:footnote>
  <w:footnote w:id="2">
    <w:p w14:paraId="6DC1FCAA" w14:textId="77777777" w:rsidR="00000000" w:rsidRDefault="0062646C">
      <w:pPr>
        <w:pStyle w:val="Lbjegyzetszveg"/>
      </w:pPr>
      <w:r>
        <w:rPr>
          <w:rStyle w:val="Lbjegyzet-hivatkozs"/>
          <w:u w:val="none"/>
        </w:rPr>
        <w:footnoteRef/>
      </w:r>
      <w:r>
        <w:rPr>
          <w:u w:val="none"/>
        </w:rPr>
        <w:t xml:space="preserve"> Ter 4,24</w:t>
      </w:r>
    </w:p>
  </w:footnote>
  <w:footnote w:id="3">
    <w:p w14:paraId="460701D7" w14:textId="77777777" w:rsidR="00000000" w:rsidRDefault="0062646C">
      <w:pPr>
        <w:pStyle w:val="Lbjegyzetszveg"/>
      </w:pPr>
      <w:r>
        <w:rPr>
          <w:rStyle w:val="Lbjegyzet-hivatkozs"/>
          <w:u w:val="none"/>
        </w:rPr>
        <w:footnoteRef/>
      </w:r>
      <w:r>
        <w:rPr>
          <w:u w:val="none"/>
        </w:rPr>
        <w:t xml:space="preserve"> Róm 12,21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646C"/>
    <w:rsid w:val="006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54E40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u w:val="single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  <w:u w:val="single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3103</Characters>
  <Application>Microsoft Office Word</Application>
  <DocSecurity>0</DocSecurity>
  <Lines>25</Lines>
  <Paragraphs>7</Paragraphs>
  <ScaleCrop>false</ScaleCrop>
  <Company>Új Város Kiadó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</dc:title>
  <dc:subject/>
  <dc:creator>Quark</dc:creator>
  <cp:keywords/>
  <dc:description/>
  <cp:lastModifiedBy>Sándor Bodnár</cp:lastModifiedBy>
  <cp:revision>2</cp:revision>
  <dcterms:created xsi:type="dcterms:W3CDTF">2021-06-23T12:31:00Z</dcterms:created>
  <dcterms:modified xsi:type="dcterms:W3CDTF">2021-06-23T12:31:00Z</dcterms:modified>
</cp:coreProperties>
</file>