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D6C14" w14:textId="77777777" w:rsidR="007768D2" w:rsidRDefault="007768D2">
      <w:pPr>
        <w:shd w:val="clear" w:color="auto" w:fill="FFFFFF"/>
        <w:ind w:firstLine="720"/>
        <w:jc w:val="right"/>
        <w:rPr>
          <w:rFonts w:ascii="Times New Roman" w:hAnsi="Times New Roman" w:cs="Times New Roman"/>
          <w:sz w:val="24"/>
          <w:szCs w:val="24"/>
        </w:rPr>
      </w:pPr>
      <w:r>
        <w:rPr>
          <w:rFonts w:ascii="Times New Roman" w:hAnsi="Times New Roman" w:cs="Times New Roman"/>
          <w:sz w:val="24"/>
          <w:szCs w:val="24"/>
        </w:rPr>
        <w:t>Az Élet Igéje 2009. december</w:t>
      </w:r>
    </w:p>
    <w:p w14:paraId="1237E30E" w14:textId="77777777" w:rsidR="007768D2" w:rsidRDefault="007768D2">
      <w:pPr>
        <w:pStyle w:val="ige"/>
        <w:spacing w:line="240" w:lineRule="auto"/>
        <w:ind w:firstLine="440"/>
        <w:jc w:val="both"/>
        <w:rPr>
          <w:rFonts w:ascii="Times New Roman" w:hAnsi="Times New Roman" w:cs="Times New Roman"/>
          <w:i w:val="0"/>
          <w:iCs w:val="0"/>
          <w:color w:val="auto"/>
          <w:sz w:val="24"/>
          <w:szCs w:val="24"/>
        </w:rPr>
      </w:pPr>
    </w:p>
    <w:p w14:paraId="050E54E0" w14:textId="77777777" w:rsidR="007768D2" w:rsidRDefault="007768D2">
      <w:pPr>
        <w:pStyle w:val="ige"/>
        <w:spacing w:line="240" w:lineRule="auto"/>
        <w:ind w:firstLine="440"/>
        <w:jc w:val="both"/>
        <w:rPr>
          <w:i w:val="0"/>
          <w:iCs w:val="0"/>
          <w:color w:val="auto"/>
        </w:rPr>
      </w:pPr>
      <w:r>
        <w:rPr>
          <w:rFonts w:ascii="Times New Roman" w:hAnsi="Times New Roman" w:cs="Times New Roman"/>
          <w:b/>
          <w:bCs/>
          <w:color w:val="auto"/>
          <w:sz w:val="24"/>
          <w:szCs w:val="24"/>
        </w:rPr>
        <w:t>„Ugyanígy a ti világosságotok is világítson az embereknek, hogy jótetteiteket látva dicsőítsék mennyei Atyátokat.” (Mt 5,16)</w:t>
      </w:r>
      <w:r>
        <w:rPr>
          <w:rStyle w:val="Lbjegyzet-hivatkozs"/>
          <w:rFonts w:cs="Minion Pro"/>
          <w:i w:val="0"/>
          <w:iCs w:val="0"/>
          <w:color w:val="auto"/>
        </w:rPr>
        <w:t xml:space="preserve"> </w:t>
      </w:r>
      <w:r>
        <w:rPr>
          <w:rStyle w:val="Lbjegyzet-hivatkozs"/>
          <w:rFonts w:cs="Minion Pro"/>
          <w:i w:val="0"/>
          <w:iCs w:val="0"/>
          <w:color w:val="auto"/>
        </w:rPr>
        <w:footnoteReference w:id="1"/>
      </w:r>
    </w:p>
    <w:p w14:paraId="11DACA9D" w14:textId="77777777" w:rsidR="007768D2" w:rsidRDefault="007768D2">
      <w:pPr>
        <w:pStyle w:val="ige"/>
        <w:spacing w:line="240" w:lineRule="auto"/>
        <w:ind w:firstLine="440"/>
        <w:jc w:val="both"/>
        <w:rPr>
          <w:rFonts w:ascii="Times New Roman" w:hAnsi="Times New Roman" w:cs="Times New Roman"/>
          <w:i w:val="0"/>
          <w:iCs w:val="0"/>
          <w:color w:val="auto"/>
          <w:sz w:val="24"/>
          <w:szCs w:val="24"/>
        </w:rPr>
      </w:pPr>
    </w:p>
    <w:p w14:paraId="119BB1D5" w14:textId="77777777" w:rsidR="007768D2" w:rsidRDefault="007768D2">
      <w:pPr>
        <w:pStyle w:val="kenyer"/>
        <w:spacing w:line="240" w:lineRule="auto"/>
        <w:ind w:firstLine="440"/>
        <w:rPr>
          <w:rFonts w:ascii="Times New Roman" w:hAnsi="Times New Roman" w:cs="Times New Roman"/>
          <w:color w:val="auto"/>
          <w:sz w:val="24"/>
          <w:szCs w:val="24"/>
        </w:rPr>
      </w:pPr>
      <w:r>
        <w:rPr>
          <w:rFonts w:ascii="Times New Roman" w:hAnsi="Times New Roman" w:cs="Times New Roman"/>
          <w:color w:val="auto"/>
          <w:sz w:val="24"/>
          <w:szCs w:val="24"/>
        </w:rPr>
        <w:t>[…]</w:t>
      </w:r>
    </w:p>
    <w:p w14:paraId="1D01EA79" w14:textId="77777777" w:rsidR="007768D2" w:rsidRDefault="007768D2">
      <w:pPr>
        <w:pStyle w:val="kenyer"/>
        <w:spacing w:line="240" w:lineRule="auto"/>
        <w:ind w:firstLine="440"/>
        <w:rPr>
          <w:rFonts w:ascii="Times New Roman" w:hAnsi="Times New Roman" w:cs="Times New Roman"/>
          <w:color w:val="auto"/>
          <w:sz w:val="24"/>
          <w:szCs w:val="24"/>
        </w:rPr>
      </w:pPr>
      <w:r>
        <w:rPr>
          <w:rFonts w:ascii="Times New Roman" w:hAnsi="Times New Roman" w:cs="Times New Roman"/>
          <w:color w:val="auto"/>
          <w:sz w:val="24"/>
          <w:szCs w:val="24"/>
        </w:rPr>
        <w:t>A világosság a jócselekedetekben nyilvánul meg, a keresztények jócselekedetei által ragyog fel.</w:t>
      </w:r>
    </w:p>
    <w:p w14:paraId="6D8CD49F" w14:textId="77777777" w:rsidR="007768D2" w:rsidRDefault="007768D2">
      <w:pPr>
        <w:pStyle w:val="kenyer"/>
        <w:spacing w:line="240" w:lineRule="auto"/>
        <w:ind w:firstLine="440"/>
        <w:rPr>
          <w:rFonts w:ascii="Times New Roman" w:hAnsi="Times New Roman" w:cs="Times New Roman"/>
          <w:color w:val="auto"/>
          <w:sz w:val="24"/>
          <w:szCs w:val="24"/>
        </w:rPr>
      </w:pPr>
      <w:r>
        <w:rPr>
          <w:rFonts w:ascii="Times New Roman" w:hAnsi="Times New Roman" w:cs="Times New Roman"/>
          <w:color w:val="auto"/>
          <w:sz w:val="24"/>
          <w:szCs w:val="24"/>
        </w:rPr>
        <w:t>Azt mondod, nemcsak a keresztények tesznek jót. Sokan dolgoznak a haladásért, házakat építenek, előmozdítják az igazságosságot.</w:t>
      </w:r>
    </w:p>
    <w:p w14:paraId="4EC5C3D8" w14:textId="77777777" w:rsidR="007768D2" w:rsidRDefault="007768D2">
      <w:pPr>
        <w:pStyle w:val="kenyer"/>
        <w:spacing w:line="240" w:lineRule="auto"/>
        <w:ind w:firstLine="440"/>
        <w:rPr>
          <w:rFonts w:ascii="Times New Roman" w:hAnsi="Times New Roman" w:cs="Times New Roman"/>
          <w:color w:val="auto"/>
          <w:sz w:val="24"/>
          <w:szCs w:val="24"/>
        </w:rPr>
      </w:pPr>
      <w:r>
        <w:rPr>
          <w:rFonts w:ascii="Times New Roman" w:hAnsi="Times New Roman" w:cs="Times New Roman"/>
          <w:color w:val="auto"/>
          <w:sz w:val="24"/>
          <w:szCs w:val="24"/>
        </w:rPr>
        <w:t>Igazad van. Természetesen a keresztények is megteszik, és meg is kell tenniük mindezt. De a keresztény sajátos feladata nem csupán ez. Neki új lelkülettel kell a jócselekedeteket véghezvinnie, olyan lelkülettel, amely által már nem ő él önmagában, hanem Krisztus él benne.</w:t>
      </w:r>
    </w:p>
    <w:p w14:paraId="13F7233E" w14:textId="77777777" w:rsidR="007768D2" w:rsidRDefault="007768D2">
      <w:pPr>
        <w:pStyle w:val="kenyer"/>
        <w:spacing w:line="240" w:lineRule="auto"/>
        <w:ind w:firstLine="440"/>
        <w:rPr>
          <w:rFonts w:ascii="Times New Roman" w:hAnsi="Times New Roman" w:cs="Times New Roman"/>
          <w:color w:val="auto"/>
          <w:sz w:val="24"/>
          <w:szCs w:val="24"/>
        </w:rPr>
      </w:pPr>
      <w:r>
        <w:rPr>
          <w:rFonts w:ascii="Times New Roman" w:hAnsi="Times New Roman" w:cs="Times New Roman"/>
          <w:color w:val="auto"/>
          <w:sz w:val="24"/>
          <w:szCs w:val="24"/>
        </w:rPr>
        <w:t>Az evangélista valójában nemcsak a szeretet egyes tetteire gondol – mint például a rabok meglátogatása, a ruhátlanok felöltöztetése, vagy az irgalmasság többi cselekedeteinek alkalmazása a kor igényei szerint –, hanem arra, hogy a keresztény egész</w:t>
      </w:r>
      <w:r>
        <w:rPr>
          <w:rFonts w:ascii="Times New Roman" w:hAnsi="Times New Roman" w:cs="Times New Roman"/>
          <w:i/>
          <w:iCs/>
          <w:color w:val="auto"/>
          <w:sz w:val="24"/>
          <w:szCs w:val="24"/>
        </w:rPr>
        <w:t xml:space="preserve"> </w:t>
      </w:r>
      <w:r>
        <w:rPr>
          <w:rFonts w:ascii="Times New Roman" w:hAnsi="Times New Roman" w:cs="Times New Roman"/>
          <w:color w:val="auto"/>
          <w:sz w:val="24"/>
          <w:szCs w:val="24"/>
        </w:rPr>
        <w:t>életével oly mértékben igazodjon Isten akaratához, hogy így az élete egyetlen nagy jótetté váljon. Ha a keresztény így cselekszik, akkor „áttetsző”, és a dicséret, amit tetteiért kap, nem neki szól majd, hanem Krisztusnak benne, és Isten fog megjelenni általa a világban. A keresztény feladata tehát az, hogy hagyja átragyogni önmagán a benne lakó fényt, hogy Isten jelenlétének „jele” legyen az emberek között.</w:t>
      </w:r>
    </w:p>
    <w:p w14:paraId="0B0FB8F9" w14:textId="77777777" w:rsidR="007768D2" w:rsidRDefault="007768D2">
      <w:pPr>
        <w:pStyle w:val="kenyer"/>
        <w:spacing w:line="240" w:lineRule="auto"/>
        <w:ind w:firstLine="440"/>
        <w:rPr>
          <w:rFonts w:ascii="Times New Roman" w:hAnsi="Times New Roman" w:cs="Times New Roman"/>
          <w:color w:val="auto"/>
          <w:sz w:val="24"/>
          <w:szCs w:val="24"/>
        </w:rPr>
      </w:pPr>
    </w:p>
    <w:p w14:paraId="7537EBD1" w14:textId="77777777" w:rsidR="007768D2" w:rsidRDefault="007768D2">
      <w:pPr>
        <w:pStyle w:val="kenyer"/>
        <w:spacing w:line="240" w:lineRule="auto"/>
        <w:ind w:firstLine="440"/>
        <w:rPr>
          <w:rFonts w:ascii="Times New Roman" w:hAnsi="Times New Roman" w:cs="Times New Roman"/>
          <w:b/>
          <w:bCs/>
          <w:i/>
          <w:iCs/>
          <w:color w:val="auto"/>
          <w:sz w:val="24"/>
          <w:szCs w:val="24"/>
        </w:rPr>
      </w:pPr>
      <w:r>
        <w:rPr>
          <w:rFonts w:ascii="Times New Roman" w:hAnsi="Times New Roman" w:cs="Times New Roman"/>
          <w:b/>
          <w:bCs/>
          <w:i/>
          <w:iCs/>
          <w:color w:val="auto"/>
          <w:sz w:val="24"/>
          <w:szCs w:val="24"/>
        </w:rPr>
        <w:t>„Ugyanígy a ti világosságotok is világítson az embereknek, hogy jótetteiteket látva dicsőítsék mennyei Atyátokat.”</w:t>
      </w:r>
    </w:p>
    <w:p w14:paraId="7D5E9613" w14:textId="77777777" w:rsidR="007768D2" w:rsidRDefault="007768D2">
      <w:pPr>
        <w:pStyle w:val="kenyer"/>
        <w:spacing w:line="240" w:lineRule="auto"/>
        <w:ind w:firstLine="440"/>
        <w:rPr>
          <w:rFonts w:ascii="Times New Roman" w:hAnsi="Times New Roman" w:cs="Times New Roman"/>
          <w:color w:val="auto"/>
          <w:sz w:val="24"/>
          <w:szCs w:val="24"/>
        </w:rPr>
      </w:pPr>
    </w:p>
    <w:p w14:paraId="30B05F7F" w14:textId="77777777" w:rsidR="007768D2" w:rsidRDefault="007768D2">
      <w:pPr>
        <w:pStyle w:val="kenyer"/>
        <w:spacing w:line="240" w:lineRule="auto"/>
        <w:ind w:firstLine="440"/>
        <w:rPr>
          <w:rFonts w:ascii="Times New Roman" w:hAnsi="Times New Roman" w:cs="Times New Roman"/>
          <w:color w:val="auto"/>
          <w:sz w:val="24"/>
          <w:szCs w:val="24"/>
        </w:rPr>
      </w:pPr>
      <w:r>
        <w:rPr>
          <w:rFonts w:ascii="Times New Roman" w:hAnsi="Times New Roman" w:cs="Times New Roman"/>
          <w:color w:val="auto"/>
          <w:sz w:val="24"/>
          <w:szCs w:val="24"/>
        </w:rPr>
        <w:t>Ha az egyes hívők jócselekedeteinek ez a szerepe, akkor a világban élő keresztény közösségnek is ugyanilyen sajátos szerepe van: az életével kell megmutatnia Isten jelenlétét, amely ott tapasztalható, ahol ketten vagy hárman egyek az Ő nevében, ahogy Jézus az idők végezetéig megígérte egyházának.</w:t>
      </w:r>
    </w:p>
    <w:p w14:paraId="794C6A11" w14:textId="77777777" w:rsidR="007768D2" w:rsidRDefault="007768D2">
      <w:pPr>
        <w:pStyle w:val="kenyer"/>
        <w:spacing w:line="240" w:lineRule="auto"/>
        <w:ind w:firstLine="440"/>
        <w:rPr>
          <w:rFonts w:ascii="Times New Roman" w:hAnsi="Times New Roman" w:cs="Times New Roman"/>
          <w:color w:val="auto"/>
          <w:sz w:val="24"/>
          <w:szCs w:val="24"/>
        </w:rPr>
      </w:pPr>
      <w:r>
        <w:rPr>
          <w:rFonts w:ascii="Times New Roman" w:hAnsi="Times New Roman" w:cs="Times New Roman"/>
          <w:color w:val="auto"/>
          <w:sz w:val="24"/>
          <w:szCs w:val="24"/>
        </w:rPr>
        <w:t>Az ősegyház nagy jelentőséget tulajdonított Jézus e szavainak. Különösen a nehéz helyzetekben, amikor a keresztényeket megrágalmazták, az egyház arra biztatta tagjait, hogy ne erőszakkal válaszoljanak, hanem a magatartásukkal cáfolják meg az ellenük felhozott vádakat.</w:t>
      </w:r>
    </w:p>
    <w:p w14:paraId="038E13B4" w14:textId="77777777" w:rsidR="007768D2" w:rsidRDefault="007768D2">
      <w:pPr>
        <w:pStyle w:val="kenyer"/>
        <w:spacing w:line="240" w:lineRule="auto"/>
        <w:ind w:firstLine="440"/>
        <w:rPr>
          <w:rFonts w:ascii="Times New Roman" w:hAnsi="Times New Roman" w:cs="Times New Roman"/>
          <w:color w:val="auto"/>
          <w:sz w:val="24"/>
          <w:szCs w:val="24"/>
        </w:rPr>
      </w:pPr>
      <w:r>
        <w:rPr>
          <w:rFonts w:ascii="Times New Roman" w:hAnsi="Times New Roman" w:cs="Times New Roman"/>
          <w:color w:val="auto"/>
          <w:sz w:val="24"/>
          <w:szCs w:val="24"/>
        </w:rPr>
        <w:t>A Tituszhoz írt levélben ezt olvassuk: „Buzdítsd az ifjakat, hogy mindenben fegyelmezetten éljenek. Magad járj elöl jó példával, a tanításban légy kifogástalan és komoly. Beszéded legyen találó, megcáfolhatatlan. Hadd valljon szégyent az ellenfél, mivel semmi rosszat nem tud ránk fogni.”</w:t>
      </w:r>
      <w:r>
        <w:rPr>
          <w:rStyle w:val="Lbjegyzet-hivatkozs"/>
          <w:rFonts w:ascii="Times New Roman" w:hAnsi="Times New Roman"/>
          <w:color w:val="auto"/>
          <w:sz w:val="24"/>
          <w:szCs w:val="24"/>
        </w:rPr>
        <w:footnoteReference w:id="2"/>
      </w:r>
    </w:p>
    <w:p w14:paraId="7C9687E0" w14:textId="77777777" w:rsidR="007768D2" w:rsidRDefault="007768D2">
      <w:pPr>
        <w:pStyle w:val="kenyer"/>
        <w:spacing w:line="240" w:lineRule="auto"/>
        <w:ind w:firstLine="440"/>
        <w:rPr>
          <w:rFonts w:ascii="Times New Roman" w:hAnsi="Times New Roman" w:cs="Times New Roman"/>
          <w:color w:val="auto"/>
          <w:sz w:val="24"/>
          <w:szCs w:val="24"/>
        </w:rPr>
      </w:pPr>
    </w:p>
    <w:p w14:paraId="35E79203" w14:textId="77777777" w:rsidR="007768D2" w:rsidRDefault="007768D2">
      <w:pPr>
        <w:pStyle w:val="kenyer"/>
        <w:spacing w:line="240" w:lineRule="auto"/>
        <w:ind w:firstLine="440"/>
        <w:rPr>
          <w:rFonts w:ascii="Times New Roman" w:hAnsi="Times New Roman" w:cs="Times New Roman"/>
          <w:b/>
          <w:bCs/>
          <w:i/>
          <w:iCs/>
          <w:color w:val="auto"/>
          <w:sz w:val="24"/>
          <w:szCs w:val="24"/>
        </w:rPr>
      </w:pPr>
      <w:r>
        <w:rPr>
          <w:rFonts w:ascii="Times New Roman" w:hAnsi="Times New Roman" w:cs="Times New Roman"/>
          <w:b/>
          <w:bCs/>
          <w:i/>
          <w:iCs/>
          <w:color w:val="auto"/>
          <w:sz w:val="24"/>
          <w:szCs w:val="24"/>
        </w:rPr>
        <w:t>„Ugyanígy a ti világosságotok is világítson az embereknek, hogy jótetteiteket látva dicsőítsék mennyei Atyátokat.”</w:t>
      </w:r>
    </w:p>
    <w:p w14:paraId="0FD95DD3" w14:textId="77777777" w:rsidR="007768D2" w:rsidRDefault="007768D2">
      <w:pPr>
        <w:pStyle w:val="kenyer"/>
        <w:spacing w:line="240" w:lineRule="auto"/>
        <w:ind w:firstLine="440"/>
        <w:rPr>
          <w:rFonts w:ascii="Times New Roman" w:hAnsi="Times New Roman" w:cs="Times New Roman"/>
          <w:color w:val="auto"/>
          <w:sz w:val="24"/>
          <w:szCs w:val="24"/>
        </w:rPr>
      </w:pPr>
    </w:p>
    <w:p w14:paraId="20F12E3D" w14:textId="77777777" w:rsidR="007768D2" w:rsidRDefault="007768D2">
      <w:pPr>
        <w:pStyle w:val="kenyer"/>
        <w:spacing w:line="240" w:lineRule="auto"/>
        <w:ind w:firstLine="440"/>
        <w:rPr>
          <w:rFonts w:ascii="Times New Roman" w:hAnsi="Times New Roman" w:cs="Times New Roman"/>
          <w:color w:val="auto"/>
          <w:sz w:val="24"/>
          <w:szCs w:val="24"/>
        </w:rPr>
      </w:pPr>
      <w:r>
        <w:rPr>
          <w:rFonts w:ascii="Times New Roman" w:hAnsi="Times New Roman" w:cs="Times New Roman"/>
          <w:color w:val="auto"/>
          <w:sz w:val="24"/>
          <w:szCs w:val="24"/>
        </w:rPr>
        <w:t>A világban ma is a keresztények élete az a fény, amely képes elvezetni az embereket Istenhez.</w:t>
      </w:r>
    </w:p>
    <w:p w14:paraId="5F8791AE" w14:textId="77777777" w:rsidR="007768D2" w:rsidRDefault="007768D2">
      <w:pPr>
        <w:pStyle w:val="kenyer"/>
        <w:spacing w:line="240" w:lineRule="auto"/>
        <w:ind w:firstLine="440"/>
        <w:rPr>
          <w:rFonts w:ascii="Times New Roman" w:hAnsi="Times New Roman" w:cs="Times New Roman"/>
          <w:color w:val="auto"/>
          <w:sz w:val="24"/>
          <w:szCs w:val="24"/>
        </w:rPr>
      </w:pPr>
      <w:r>
        <w:rPr>
          <w:rFonts w:ascii="Times New Roman" w:hAnsi="Times New Roman" w:cs="Times New Roman"/>
          <w:color w:val="auto"/>
          <w:sz w:val="24"/>
          <w:szCs w:val="24"/>
        </w:rPr>
        <w:t>Elmondok egy történetet.</w:t>
      </w:r>
    </w:p>
    <w:p w14:paraId="6EECB0E7" w14:textId="77777777" w:rsidR="007768D2" w:rsidRDefault="007768D2">
      <w:pPr>
        <w:pStyle w:val="kenyer"/>
        <w:spacing w:line="240" w:lineRule="auto"/>
        <w:ind w:firstLine="440"/>
        <w:rPr>
          <w:rFonts w:ascii="Times New Roman" w:hAnsi="Times New Roman" w:cs="Times New Roman"/>
          <w:color w:val="auto"/>
          <w:sz w:val="24"/>
          <w:szCs w:val="24"/>
        </w:rPr>
      </w:pPr>
      <w:r>
        <w:rPr>
          <w:rFonts w:ascii="Times New Roman" w:hAnsi="Times New Roman" w:cs="Times New Roman"/>
          <w:color w:val="auto"/>
          <w:sz w:val="24"/>
          <w:szCs w:val="24"/>
        </w:rPr>
        <w:t>Antonietta Szardínia szigetéről való, de Franciaországba, Grenoble-ba kellett költöznie a munkája miatt. Ott egy olyan hivatalban dolgozott, ahol sokan közönyösen, felületesen végezték munkájukat. Antonietta, keresztény lévén, mindegyikükben Jézust szerette volna szolgálni. Mindenkinek segített, mindig nyugodt volt és mosolygós. Gyakran előfordult, hogy valaki felháborodottan rákiabált, és rajta töltötte ki a haragját: „Ha ilyen lelkesen dolgozol, gépeld le az én részemet is!”</w:t>
      </w:r>
    </w:p>
    <w:p w14:paraId="094B6EF4" w14:textId="77777777" w:rsidR="007768D2" w:rsidRDefault="007768D2">
      <w:pPr>
        <w:pStyle w:val="kenyer"/>
        <w:spacing w:line="240" w:lineRule="auto"/>
        <w:ind w:firstLine="440"/>
        <w:rPr>
          <w:rFonts w:ascii="Times New Roman" w:hAnsi="Times New Roman" w:cs="Times New Roman"/>
          <w:color w:val="auto"/>
          <w:sz w:val="24"/>
          <w:szCs w:val="24"/>
        </w:rPr>
      </w:pPr>
      <w:r>
        <w:rPr>
          <w:rFonts w:ascii="Times New Roman" w:hAnsi="Times New Roman" w:cs="Times New Roman"/>
          <w:color w:val="auto"/>
          <w:sz w:val="24"/>
          <w:szCs w:val="24"/>
        </w:rPr>
        <w:t>Ő hallgatott és tovább dolgozott. Tudta, hogy ezek az emberek nem rosszak, és biztosan megvan mindegyiküknek a maga baja.</w:t>
      </w:r>
    </w:p>
    <w:p w14:paraId="2DEC42CF" w14:textId="77777777" w:rsidR="007768D2" w:rsidRDefault="007768D2">
      <w:pPr>
        <w:pStyle w:val="kenyer"/>
        <w:spacing w:line="240" w:lineRule="auto"/>
        <w:ind w:firstLine="44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Egyik nap – a többiek távollétében – odament hozzá a főnöke. </w:t>
      </w:r>
    </w:p>
    <w:p w14:paraId="5BCBD391" w14:textId="77777777" w:rsidR="007768D2" w:rsidRDefault="007768D2">
      <w:pPr>
        <w:pStyle w:val="kenyer"/>
        <w:spacing w:line="240" w:lineRule="auto"/>
        <w:ind w:firstLine="440"/>
        <w:rPr>
          <w:rFonts w:ascii="Times New Roman" w:hAnsi="Times New Roman" w:cs="Times New Roman"/>
          <w:color w:val="auto"/>
          <w:sz w:val="24"/>
          <w:szCs w:val="24"/>
        </w:rPr>
      </w:pPr>
      <w:r>
        <w:rPr>
          <w:rFonts w:ascii="Times New Roman" w:hAnsi="Times New Roman" w:cs="Times New Roman"/>
          <w:color w:val="auto"/>
          <w:sz w:val="24"/>
          <w:szCs w:val="24"/>
        </w:rPr>
        <w:t>– Árulja már el nekem, hogyan képes arra, hogy nem veszíti el soha a türelmét, és még mosolyogni is tud mindig? – kérdezte.</w:t>
      </w:r>
    </w:p>
    <w:p w14:paraId="35804FBF" w14:textId="77777777" w:rsidR="007768D2" w:rsidRDefault="007768D2">
      <w:pPr>
        <w:pStyle w:val="kenyer"/>
        <w:spacing w:line="240" w:lineRule="auto"/>
        <w:ind w:firstLine="440"/>
        <w:rPr>
          <w:rFonts w:ascii="Times New Roman" w:hAnsi="Times New Roman" w:cs="Times New Roman"/>
          <w:color w:val="auto"/>
          <w:sz w:val="24"/>
          <w:szCs w:val="24"/>
        </w:rPr>
      </w:pPr>
      <w:r>
        <w:rPr>
          <w:rFonts w:ascii="Times New Roman" w:hAnsi="Times New Roman" w:cs="Times New Roman"/>
          <w:color w:val="auto"/>
          <w:sz w:val="24"/>
          <w:szCs w:val="24"/>
        </w:rPr>
        <w:t>– Megpróbálok mindig nyugodt lenni, igyekszem a dolgok jó oldalát nézni – csak ennyit válaszolt.</w:t>
      </w:r>
    </w:p>
    <w:p w14:paraId="168025B6" w14:textId="77777777" w:rsidR="007768D2" w:rsidRDefault="007768D2">
      <w:pPr>
        <w:pStyle w:val="kenyer"/>
        <w:spacing w:line="240" w:lineRule="auto"/>
        <w:ind w:firstLine="440"/>
        <w:rPr>
          <w:rFonts w:ascii="Times New Roman" w:hAnsi="Times New Roman" w:cs="Times New Roman"/>
          <w:sz w:val="24"/>
          <w:szCs w:val="24"/>
        </w:rPr>
      </w:pPr>
      <w:r>
        <w:rPr>
          <w:rFonts w:ascii="Times New Roman" w:hAnsi="Times New Roman" w:cs="Times New Roman"/>
          <w:color w:val="auto"/>
          <w:sz w:val="24"/>
          <w:szCs w:val="24"/>
        </w:rPr>
        <w:t>A főnöke az as</w:t>
      </w:r>
      <w:r>
        <w:rPr>
          <w:rFonts w:ascii="Times New Roman" w:hAnsi="Times New Roman" w:cs="Times New Roman"/>
          <w:sz w:val="24"/>
          <w:szCs w:val="24"/>
        </w:rPr>
        <w:t xml:space="preserve">ztalra csapott. </w:t>
      </w:r>
    </w:p>
    <w:p w14:paraId="4D3369FE" w14:textId="77777777" w:rsidR="007768D2" w:rsidRDefault="007768D2">
      <w:pPr>
        <w:pStyle w:val="kenyer"/>
        <w:spacing w:line="240" w:lineRule="auto"/>
        <w:ind w:firstLine="440"/>
        <w:rPr>
          <w:rFonts w:ascii="Times New Roman" w:hAnsi="Times New Roman" w:cs="Times New Roman"/>
          <w:sz w:val="24"/>
          <w:szCs w:val="24"/>
        </w:rPr>
      </w:pPr>
      <w:r>
        <w:rPr>
          <w:rFonts w:ascii="Times New Roman" w:hAnsi="Times New Roman" w:cs="Times New Roman"/>
          <w:sz w:val="24"/>
          <w:szCs w:val="24"/>
        </w:rPr>
        <w:t xml:space="preserve">– Nem. Itt valamiképpen Isten van a dologban, különben ez lehetetlen lenne. És gondoljon bele, én eddig nem hittem Istenben! – mondta megindultan. </w:t>
      </w:r>
    </w:p>
    <w:p w14:paraId="48761BED" w14:textId="77777777" w:rsidR="007768D2" w:rsidRDefault="007768D2">
      <w:pPr>
        <w:pStyle w:val="kenyer"/>
        <w:spacing w:line="240" w:lineRule="auto"/>
        <w:ind w:firstLine="440"/>
        <w:rPr>
          <w:rFonts w:ascii="Times New Roman" w:hAnsi="Times New Roman" w:cs="Times New Roman"/>
          <w:sz w:val="24"/>
          <w:szCs w:val="24"/>
        </w:rPr>
      </w:pPr>
      <w:r>
        <w:rPr>
          <w:rFonts w:ascii="Times New Roman" w:hAnsi="Times New Roman" w:cs="Times New Roman"/>
          <w:sz w:val="24"/>
          <w:szCs w:val="24"/>
        </w:rPr>
        <w:t>Néhány nappal később hívatták Antoniettát az igazgatóságra, és közölték vele, hogy áthelyezik egy másik irodába, hogy – amint az igazgató mondta – „azt is alakítsa át ugyanúgy.”</w:t>
      </w:r>
    </w:p>
    <w:p w14:paraId="761A2717" w14:textId="77777777" w:rsidR="007768D2" w:rsidRDefault="007768D2">
      <w:pPr>
        <w:pStyle w:val="kenyer"/>
        <w:spacing w:line="240" w:lineRule="auto"/>
        <w:ind w:firstLine="440"/>
        <w:rPr>
          <w:rFonts w:ascii="Times New Roman" w:hAnsi="Times New Roman" w:cs="Times New Roman"/>
          <w:sz w:val="24"/>
          <w:szCs w:val="24"/>
        </w:rPr>
      </w:pPr>
    </w:p>
    <w:p w14:paraId="645A8EF2" w14:textId="77777777" w:rsidR="007768D2" w:rsidRDefault="007768D2">
      <w:pPr>
        <w:pStyle w:val="kenyer"/>
        <w:spacing w:line="240" w:lineRule="auto"/>
        <w:ind w:firstLine="440"/>
        <w:rPr>
          <w:rFonts w:ascii="Times New Roman" w:hAnsi="Times New Roman" w:cs="Times New Roman"/>
          <w:b/>
          <w:bCs/>
          <w:i/>
          <w:iCs/>
          <w:color w:val="auto"/>
          <w:sz w:val="24"/>
          <w:szCs w:val="24"/>
        </w:rPr>
      </w:pPr>
      <w:r>
        <w:rPr>
          <w:rFonts w:ascii="Times New Roman" w:hAnsi="Times New Roman" w:cs="Times New Roman"/>
          <w:b/>
          <w:bCs/>
          <w:i/>
          <w:iCs/>
          <w:color w:val="auto"/>
          <w:sz w:val="24"/>
          <w:szCs w:val="24"/>
        </w:rPr>
        <w:t>„Ugyanígy a ti világosságotok is világítson az embereknek, hogy jótetteiteket látva dicsőítsék mennyei Atyátokat.”</w:t>
      </w:r>
    </w:p>
    <w:p w14:paraId="012AC1D8" w14:textId="77777777" w:rsidR="007768D2" w:rsidRDefault="007768D2">
      <w:pPr>
        <w:pStyle w:val="kenyer"/>
        <w:spacing w:line="240" w:lineRule="auto"/>
        <w:ind w:firstLine="440"/>
        <w:rPr>
          <w:rFonts w:ascii="Times New Roman" w:hAnsi="Times New Roman" w:cs="Times New Roman"/>
          <w:sz w:val="24"/>
          <w:szCs w:val="24"/>
        </w:rPr>
      </w:pPr>
    </w:p>
    <w:p w14:paraId="605B2C78" w14:textId="77777777" w:rsidR="007768D2" w:rsidRDefault="007768D2">
      <w:pPr>
        <w:pStyle w:val="Chiara"/>
        <w:spacing w:line="240" w:lineRule="auto"/>
        <w:rPr>
          <w:rFonts w:ascii="Times New Roman" w:hAnsi="Times New Roman" w:cs="Times New Roman"/>
          <w:sz w:val="24"/>
          <w:szCs w:val="24"/>
        </w:rPr>
      </w:pPr>
      <w:r>
        <w:rPr>
          <w:rFonts w:ascii="Times New Roman" w:hAnsi="Times New Roman" w:cs="Times New Roman"/>
          <w:sz w:val="24"/>
          <w:szCs w:val="24"/>
        </w:rPr>
        <w:t>Chiara Lubich</w:t>
      </w:r>
    </w:p>
    <w:sectPr w:rsidR="007768D2">
      <w:pgSz w:w="11906" w:h="16838"/>
      <w:pgMar w:top="1134" w:right="1134" w:bottom="1134" w:left="1134"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97229" w14:textId="77777777" w:rsidR="007768D2" w:rsidRDefault="007768D2">
      <w:r>
        <w:separator/>
      </w:r>
    </w:p>
  </w:endnote>
  <w:endnote w:type="continuationSeparator" w:id="0">
    <w:p w14:paraId="3800677B" w14:textId="77777777" w:rsidR="007768D2" w:rsidRDefault="0077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 Pro">
    <w:altName w:val="Times New Roman"/>
    <w:panose1 w:val="02040503050306020203"/>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5EFDB" w14:textId="77777777" w:rsidR="007768D2" w:rsidRDefault="007768D2">
      <w:r>
        <w:separator/>
      </w:r>
    </w:p>
  </w:footnote>
  <w:footnote w:type="continuationSeparator" w:id="0">
    <w:p w14:paraId="12F9ABDA" w14:textId="77777777" w:rsidR="007768D2" w:rsidRDefault="007768D2">
      <w:r>
        <w:continuationSeparator/>
      </w:r>
    </w:p>
  </w:footnote>
  <w:footnote w:id="1">
    <w:p w14:paraId="4F301FF6" w14:textId="77777777" w:rsidR="00000000" w:rsidRDefault="007768D2">
      <w:pPr>
        <w:pStyle w:val="Lbjegyzetszveg"/>
      </w:pPr>
      <w:r>
        <w:rPr>
          <w:rStyle w:val="Lbjegyzet-hivatkozs"/>
        </w:rPr>
        <w:footnoteRef/>
      </w:r>
      <w:r>
        <w:t xml:space="preserve"> Az Élet Igéje, 1979. augusztus</w:t>
      </w:r>
      <w:r>
        <w:br/>
        <w:t>Megjelent: Chiara Lubich és más keresztények: Éljük az Igét II., Budapest, 2008, 37-39. o.</w:t>
      </w:r>
    </w:p>
  </w:footnote>
  <w:footnote w:id="2">
    <w:p w14:paraId="0447029A" w14:textId="77777777" w:rsidR="00000000" w:rsidRDefault="007768D2">
      <w:pPr>
        <w:pStyle w:val="Lbjegyzetszveg"/>
      </w:pPr>
      <w:r>
        <w:rPr>
          <w:rStyle w:val="Lbjegyzet-hivatkozs"/>
        </w:rPr>
        <w:footnoteRef/>
      </w:r>
      <w:r>
        <w:t xml:space="preserve"> </w:t>
      </w:r>
      <w:r w:rsidRPr="007768D2">
        <w:t>Tit 2,6-8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rawingGridVerticalSpacing w:val="381"/>
  <w:displayHorizontalDrawingGridEvery w:val="0"/>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768D2"/>
    <w:rsid w:val="00077DE1"/>
    <w:rsid w:val="007768D2"/>
    <w:rsid w:val="00F64A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1B9D59"/>
  <w14:defaultImageDpi w14:val="0"/>
  <w15:docId w15:val="{4AB67399-C6E3-4DF7-AD0F-60B27F20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0" w:line="240" w:lineRule="auto"/>
    </w:pPr>
    <w:rPr>
      <w:rFonts w:ascii="Arial" w:hAnsi="Arial" w:cs="Arial"/>
    </w:rPr>
  </w:style>
  <w:style w:type="character" w:default="1" w:styleId="Bekezdsalapbettpusa">
    <w:name w:val="Default Paragraph Font"/>
    <w:uiPriority w:val="99"/>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enyer">
    <w:name w:val="kenyer"/>
    <w:basedOn w:val="Norml"/>
    <w:uiPriority w:val="99"/>
    <w:pPr>
      <w:autoSpaceDE w:val="0"/>
      <w:autoSpaceDN w:val="0"/>
      <w:adjustRightInd w:val="0"/>
      <w:spacing w:line="288" w:lineRule="auto"/>
      <w:ind w:firstLine="227"/>
      <w:jc w:val="both"/>
      <w:textAlignment w:val="center"/>
    </w:pPr>
    <w:rPr>
      <w:rFonts w:ascii="Minion Pro" w:hAnsi="Minion Pro" w:cs="Minion Pro"/>
      <w:color w:val="000000"/>
      <w:sz w:val="21"/>
      <w:szCs w:val="21"/>
    </w:rPr>
  </w:style>
  <w:style w:type="paragraph" w:customStyle="1" w:styleId="ige">
    <w:name w:val="ige"/>
    <w:basedOn w:val="kenyer"/>
    <w:uiPriority w:val="99"/>
    <w:pPr>
      <w:ind w:firstLine="0"/>
      <w:jc w:val="center"/>
    </w:pPr>
    <w:rPr>
      <w:i/>
      <w:iCs/>
    </w:rPr>
  </w:style>
  <w:style w:type="paragraph" w:customStyle="1" w:styleId="resz">
    <w:name w:val="resz"/>
    <w:basedOn w:val="kenyer"/>
    <w:uiPriority w:val="99"/>
    <w:pPr>
      <w:spacing w:after="454"/>
      <w:ind w:firstLine="0"/>
      <w:jc w:val="center"/>
    </w:pPr>
  </w:style>
  <w:style w:type="paragraph" w:customStyle="1" w:styleId="tompa">
    <w:name w:val="tompa"/>
    <w:basedOn w:val="kenyer"/>
    <w:uiPriority w:val="99"/>
    <w:pPr>
      <w:ind w:firstLine="0"/>
    </w:pPr>
  </w:style>
  <w:style w:type="paragraph" w:customStyle="1" w:styleId="Chiara">
    <w:name w:val="Chiara"/>
    <w:basedOn w:val="Norml"/>
    <w:uiPriority w:val="99"/>
    <w:pPr>
      <w:autoSpaceDE w:val="0"/>
      <w:autoSpaceDN w:val="0"/>
      <w:adjustRightInd w:val="0"/>
      <w:spacing w:after="567" w:line="288" w:lineRule="auto"/>
      <w:ind w:firstLine="227"/>
      <w:jc w:val="right"/>
      <w:textAlignment w:val="center"/>
    </w:pPr>
    <w:rPr>
      <w:rFonts w:ascii="Minion Pro" w:hAnsi="Minion Pro" w:cs="Minion Pro"/>
      <w:i/>
      <w:iCs/>
      <w:color w:val="000000"/>
      <w:sz w:val="21"/>
      <w:szCs w:val="21"/>
    </w:rPr>
  </w:style>
  <w:style w:type="paragraph" w:styleId="Lbjegyzetszveg">
    <w:name w:val="footnote text"/>
    <w:basedOn w:val="Norml"/>
    <w:link w:val="LbjegyzetszvegChar"/>
    <w:uiPriority w:val="99"/>
    <w:rPr>
      <w:rFonts w:cs="Times New Roman"/>
      <w:sz w:val="20"/>
      <w:szCs w:val="20"/>
    </w:rPr>
  </w:style>
  <w:style w:type="character" w:customStyle="1" w:styleId="LbjegyzetszvegChar">
    <w:name w:val="Lábjegyzetszöveg Char"/>
    <w:basedOn w:val="Bekezdsalapbettpusa"/>
    <w:link w:val="Lbjegyzetszveg"/>
    <w:uiPriority w:val="99"/>
    <w:semiHidden/>
    <w:rPr>
      <w:rFonts w:ascii="Arial" w:hAnsi="Arial" w:cs="Arial"/>
      <w:sz w:val="20"/>
      <w:szCs w:val="20"/>
    </w:rPr>
  </w:style>
  <w:style w:type="character" w:styleId="Lbjegyzet-hivatkozs">
    <w:name w:val="footnote reference"/>
    <w:basedOn w:val="Bekezdsalapbettpusa"/>
    <w:uiPriority w:val="99"/>
    <w:rPr>
      <w:rFonts w:cs="Times New Roman"/>
      <w:vertAlign w:val="superscript"/>
    </w:rPr>
  </w:style>
  <w:style w:type="paragraph" w:styleId="Buborkszveg">
    <w:name w:val="Balloon Text"/>
    <w:basedOn w:val="Norml"/>
    <w:link w:val="BuborkszvegChar"/>
    <w:uiPriority w:val="99"/>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3410</Characters>
  <Application>Microsoft Office Word</Application>
  <DocSecurity>0</DocSecurity>
  <Lines>28</Lines>
  <Paragraphs>7</Paragraphs>
  <ScaleCrop>false</ScaleCrop>
  <Company>Alapítvány</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„Ugyanígy a ti világosságotok is világítson az embereknek, </dc:title>
  <dc:subject/>
  <dc:creator>Új Város</dc:creator>
  <cp:keywords/>
  <dc:description/>
  <cp:lastModifiedBy>Sándor Bodnár</cp:lastModifiedBy>
  <cp:revision>2</cp:revision>
  <cp:lastPrinted>2009-12-05T08:19:00Z</cp:lastPrinted>
  <dcterms:created xsi:type="dcterms:W3CDTF">2021-06-23T13:01:00Z</dcterms:created>
  <dcterms:modified xsi:type="dcterms:W3CDTF">2021-06-23T13:01:00Z</dcterms:modified>
</cp:coreProperties>
</file>