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265" w14:textId="77777777" w:rsidR="00000000" w:rsidRDefault="009B2C39">
      <w:pPr>
        <w:spacing w:line="320" w:lineRule="exact"/>
        <w:ind w:firstLine="709"/>
        <w:jc w:val="right"/>
        <w:rPr>
          <w:rStyle w:val="alap1"/>
          <w:rFonts w:ascii="Times New Roman" w:hAnsi="Times New Roman" w:cs="Times New Roman"/>
          <w:sz w:val="24"/>
          <w:szCs w:val="24"/>
        </w:rPr>
      </w:pPr>
      <w:r>
        <w:rPr>
          <w:rStyle w:val="alap1"/>
          <w:rFonts w:ascii="Times New Roman" w:hAnsi="Times New Roman" w:cs="Times New Roman"/>
          <w:sz w:val="24"/>
          <w:szCs w:val="24"/>
        </w:rPr>
        <w:t>Az É</w:t>
      </w:r>
      <w:r>
        <w:rPr>
          <w:rStyle w:val="alap1"/>
          <w:rFonts w:ascii="Times New Roman" w:hAnsi="Times New Roman" w:cs="Times New Roman"/>
          <w:sz w:val="24"/>
          <w:szCs w:val="24"/>
        </w:rPr>
        <w:t>let Igéje, 2008. augusztus</w:t>
      </w:r>
    </w:p>
    <w:p w14:paraId="563351F5" w14:textId="77777777" w:rsidR="00000000" w:rsidRDefault="009B2C39">
      <w:pPr>
        <w:spacing w:line="320" w:lineRule="exact"/>
        <w:ind w:firstLine="709"/>
        <w:jc w:val="right"/>
        <w:rPr>
          <w:rStyle w:val="alap1"/>
          <w:rFonts w:ascii="Times New Roman" w:hAnsi="Times New Roman" w:cs="Times New Roman"/>
          <w:sz w:val="24"/>
          <w:szCs w:val="24"/>
        </w:rPr>
      </w:pPr>
    </w:p>
    <w:p w14:paraId="09DC18F8" w14:textId="77777777" w:rsidR="00000000" w:rsidRDefault="009B2C39">
      <w:pPr>
        <w:spacing w:line="320" w:lineRule="exact"/>
        <w:jc w:val="both"/>
        <w:rPr>
          <w:rStyle w:val="alap1"/>
          <w:rFonts w:ascii="Times New Roman" w:hAnsi="Times New Roman" w:cs="Times New Roman"/>
          <w:sz w:val="24"/>
          <w:szCs w:val="24"/>
        </w:rPr>
      </w:pPr>
    </w:p>
    <w:p w14:paraId="5BB6AA53" w14:textId="77777777" w:rsidR="00000000" w:rsidRDefault="009B2C39">
      <w:pPr>
        <w:spacing w:line="320" w:lineRule="exact"/>
        <w:jc w:val="both"/>
        <w:rPr>
          <w:b/>
          <w:bCs/>
        </w:rPr>
      </w:pPr>
      <w:r>
        <w:rPr>
          <w:rStyle w:val="alap1"/>
          <w:rFonts w:ascii="Times New Roman" w:hAnsi="Times New Roman" w:cs="Times New Roman"/>
          <w:b/>
          <w:bCs/>
          <w:i/>
          <w:iCs/>
          <w:sz w:val="24"/>
          <w:szCs w:val="24"/>
        </w:rPr>
        <w:t>„A test lámpása a szem. Ha a szemed tiszta, az egész tested világos.”</w:t>
      </w:r>
      <w:r>
        <w:rPr>
          <w:rStyle w:val="alap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b/>
          <w:bCs/>
        </w:rPr>
        <w:t>(Lk 11,34)</w:t>
      </w:r>
    </w:p>
    <w:p w14:paraId="09B10FE4" w14:textId="77777777" w:rsidR="00000000" w:rsidRDefault="009B2C39">
      <w:pPr>
        <w:spacing w:line="320" w:lineRule="exact"/>
        <w:jc w:val="both"/>
      </w:pPr>
    </w:p>
    <w:p w14:paraId="68BB5A38" w14:textId="77777777" w:rsidR="00000000" w:rsidRDefault="009B2C39">
      <w:pPr>
        <w:ind w:firstLine="425"/>
        <w:jc w:val="both"/>
      </w:pPr>
      <w:r>
        <w:t>Ahány felebarátoddal csak találkozol a nap folyamán, reggeltől estig, mindegyikben Jézust lásd!</w:t>
      </w:r>
    </w:p>
    <w:p w14:paraId="7680FF9D" w14:textId="77777777" w:rsidR="00000000" w:rsidRDefault="009B2C39">
      <w:pPr>
        <w:ind w:firstLine="425"/>
        <w:jc w:val="both"/>
      </w:pPr>
      <w:r>
        <w:t>Ha tekinteted egyszerű</w:t>
      </w:r>
      <w:r>
        <w:t>, akkor Isten néz rajta keresztül. Isten pedig Szeretet, és a szeretet eggyé akar tenni úgy, hogy meghódítja a másikat.</w:t>
      </w:r>
    </w:p>
    <w:p w14:paraId="4DDB321B" w14:textId="77777777" w:rsidR="00000000" w:rsidRDefault="009B2C39">
      <w:pPr>
        <w:ind w:firstLine="425"/>
        <w:jc w:val="both"/>
      </w:pPr>
      <w:r>
        <w:t>Hányan vannak olyanok, akik – teljesen hibásan – azért néznek az emberekre és a dolgokra, hogy birtokolják őket! Tekintetük önzés vagy i</w:t>
      </w:r>
      <w:r>
        <w:t>rigység vagy bármi más, de mindenképpen bűn. Vagy pedig önmagukba néznek, hogy birtokolják saját magukat, saját lelküket, és tekintetük fénytelen, mert unottságot és zavart tükröz.</w:t>
      </w:r>
    </w:p>
    <w:p w14:paraId="6D1E0A40" w14:textId="77777777" w:rsidR="00000000" w:rsidRDefault="009B2C39">
      <w:pPr>
        <w:ind w:firstLine="425"/>
        <w:jc w:val="both"/>
      </w:pPr>
      <w:r>
        <w:t>A lélek, mivel Isten képmására lett teremtve, szeretet, a magába forduló sz</w:t>
      </w:r>
      <w:r>
        <w:t>eretet pedig olyan, mint a láng, mely elalszik, hogyha nem táplálják.</w:t>
      </w:r>
    </w:p>
    <w:p w14:paraId="347C2E4A" w14:textId="77777777" w:rsidR="00000000" w:rsidRDefault="009B2C39">
      <w:pPr>
        <w:ind w:firstLine="425"/>
        <w:jc w:val="both"/>
      </w:pPr>
      <w:r>
        <w:t>Nézz kívül önmagadon! Ne magadba, ne a dolgokra, ne a teremtményekre nézz, hanem a rajtad kívül levő Istenre, hogy egyesülhess Vele!</w:t>
      </w:r>
    </w:p>
    <w:p w14:paraId="1B089C3C" w14:textId="77777777" w:rsidR="00000000" w:rsidRDefault="009B2C39">
      <w:pPr>
        <w:ind w:firstLine="425"/>
        <w:jc w:val="both"/>
      </w:pPr>
      <w:r>
        <w:t>Ő jelen van minden élő lélek mélyén, a halott lélek p</w:t>
      </w:r>
      <w:r>
        <w:t>edig tabernákulum, mely Istent várja, aki élettel és örömmel tölti el.</w:t>
      </w:r>
    </w:p>
    <w:p w14:paraId="345E6AFC" w14:textId="77777777" w:rsidR="00000000" w:rsidRDefault="009B2C39">
      <w:pPr>
        <w:pStyle w:val="Szvegtrzs2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 hát minden testvérre szeretettel! Szeretni pedig annyit jelent, mint ajándékozni. De az ajándék viszonzásra ösztönöz: téged is viszont fognak szeretni.</w:t>
      </w:r>
    </w:p>
    <w:p w14:paraId="253B2070" w14:textId="77777777" w:rsidR="00000000" w:rsidRDefault="009B2C39">
      <w:pPr>
        <w:ind w:firstLine="425"/>
        <w:jc w:val="both"/>
      </w:pPr>
      <w:r>
        <w:t>A szeretet tehát azt jelenti</w:t>
      </w:r>
      <w:r>
        <w:t>, hogy szeretünk, és bennünket is szeretnek, ugyanúgy, mint a Szentháromságban.</w:t>
      </w:r>
    </w:p>
    <w:p w14:paraId="685828D3" w14:textId="77777777" w:rsidR="00000000" w:rsidRDefault="009B2C39">
      <w:pPr>
        <w:ind w:firstLine="425"/>
        <w:jc w:val="both"/>
      </w:pPr>
      <w:r>
        <w:t>És a benned élő Isten el fogja rabolni a szíveket, életre fogja kelteni bennük a Szentháromságot, amely talán kihunyt, de a kegyelem által itt lakozik lelkünk mélyén.</w:t>
      </w:r>
    </w:p>
    <w:p w14:paraId="19231314" w14:textId="77777777" w:rsidR="00000000" w:rsidRDefault="009B2C39">
      <w:pPr>
        <w:pStyle w:val="Szvegtrzsbehzssal2"/>
        <w:spacing w:line="240" w:lineRule="auto"/>
        <w:ind w:firstLine="425"/>
      </w:pPr>
      <w:r>
        <w:t>Hiába van</w:t>
      </w:r>
      <w:r>
        <w:t xml:space="preserve"> bevezetve az áram egy helyiségbe, addig nem gyullad ki a fény, amíg a két pólus nem érintkezik.</w:t>
      </w:r>
    </w:p>
    <w:p w14:paraId="719F935F" w14:textId="77777777" w:rsidR="00000000" w:rsidRDefault="009B2C39">
      <w:pPr>
        <w:pStyle w:val="Szvegtrzs2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Isten élete is bennünk: közre kell adnunk, hogy körbejárjon, és kisugározzon körülöttünk, hogy tanúságot tegyen Krisztusról. Ő az, aki a testvért a testv</w:t>
      </w:r>
      <w:r>
        <w:rPr>
          <w:rFonts w:ascii="Times New Roman" w:hAnsi="Times New Roman" w:cs="Times New Roman"/>
          <w:sz w:val="24"/>
          <w:szCs w:val="24"/>
        </w:rPr>
        <w:t>érrel, az eget a földdel összekapcsolja.</w:t>
      </w:r>
    </w:p>
    <w:p w14:paraId="11E58AB1" w14:textId="77777777" w:rsidR="00000000" w:rsidRDefault="009B2C39">
      <w:pPr>
        <w:ind w:firstLine="425"/>
        <w:jc w:val="both"/>
      </w:pPr>
      <w:r>
        <w:t>Nézz tehát minden testvérre úgy, hogy ajándékozod magad neki! Ezzel Jézusnak ajándékozod magad, és ő is ajándékozni fogja magát neked. Ez a szeretet törvénye: „</w:t>
      </w:r>
      <w:r>
        <w:rPr>
          <w:i/>
          <w:iCs/>
        </w:rPr>
        <w:t>Adjatok és adnak majd nektek is.</w:t>
      </w:r>
      <w:r>
        <w:t>” (Lk 6,38)</w:t>
      </w:r>
    </w:p>
    <w:p w14:paraId="2E06606C" w14:textId="77777777" w:rsidR="00000000" w:rsidRDefault="009B2C39">
      <w:pPr>
        <w:pStyle w:val="Szvegtrzs2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iránt</w:t>
      </w:r>
      <w:r>
        <w:rPr>
          <w:rFonts w:ascii="Times New Roman" w:hAnsi="Times New Roman" w:cs="Times New Roman"/>
          <w:sz w:val="24"/>
          <w:szCs w:val="24"/>
        </w:rPr>
        <w:t>i szeretetből hagyd, hogy testvéred birtokba vegyen, hogy egy másik Eucharisztiaként „megegyen”; állj teljesen az ő szolgálatába! Ezzel Istent szolgálod, testvéred pedig hozzád fog jönni, és szeretni fog téged. És a testvéri szeretetben teljesül mindaz, am</w:t>
      </w:r>
      <w:r>
        <w:rPr>
          <w:rFonts w:ascii="Times New Roman" w:hAnsi="Times New Roman" w:cs="Times New Roman"/>
          <w:sz w:val="24"/>
          <w:szCs w:val="24"/>
        </w:rPr>
        <w:t>it Isten vár tőlünk, a parancs, mely így szól: „</w:t>
      </w:r>
      <w:r>
        <w:rPr>
          <w:rFonts w:ascii="Times New Roman" w:hAnsi="Times New Roman" w:cs="Times New Roman"/>
          <w:i/>
          <w:iCs/>
          <w:sz w:val="24"/>
          <w:szCs w:val="24"/>
        </w:rPr>
        <w:t>Új parancsot adok nektek: szeressétek egymást!</w:t>
      </w:r>
      <w:r>
        <w:rPr>
          <w:rFonts w:ascii="Times New Roman" w:hAnsi="Times New Roman" w:cs="Times New Roman"/>
          <w:sz w:val="24"/>
          <w:szCs w:val="24"/>
        </w:rPr>
        <w:t>” (Jn 13,34)</w:t>
      </w:r>
    </w:p>
    <w:p w14:paraId="45ADEAF2" w14:textId="77777777" w:rsidR="00000000" w:rsidRDefault="009B2C39">
      <w:pPr>
        <w:ind w:firstLine="425"/>
        <w:jc w:val="both"/>
      </w:pPr>
      <w:r>
        <w:t>A szeretet Tűz, mely átjárja, és tökéletesen eggyé olvasztja a szíveket.</w:t>
      </w:r>
    </w:p>
    <w:p w14:paraId="3C1B2C57" w14:textId="77777777" w:rsidR="00000000" w:rsidRDefault="009B2C39">
      <w:pPr>
        <w:pStyle w:val="Szvegtrzs2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Önmagadban ekkor már nem magadat találod, és nem is a testvért, hanem a Szer</w:t>
      </w:r>
      <w:r>
        <w:rPr>
          <w:rFonts w:ascii="Times New Roman" w:hAnsi="Times New Roman" w:cs="Times New Roman"/>
          <w:sz w:val="24"/>
          <w:szCs w:val="24"/>
        </w:rPr>
        <w:t>etetet találod ott, a benned élő Istent.</w:t>
      </w:r>
    </w:p>
    <w:p w14:paraId="7980EB0E" w14:textId="77777777" w:rsidR="00000000" w:rsidRDefault="009B2C39">
      <w:pPr>
        <w:pStyle w:val="Szvegtrzs2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Szeretet pedig kilép, hogy újabb testvéreket szeressen. Mivel egyszerű a tekintete, önmagát találja meg bennük, és mindnyájan egyek lesznek.</w:t>
      </w:r>
    </w:p>
    <w:p w14:paraId="61C6760A" w14:textId="77777777" w:rsidR="00000000" w:rsidRDefault="009B2C39">
      <w:pPr>
        <w:pStyle w:val="Szvegtrzs2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Körülötted is növekedni fog a közösség, mint Jézus körül: tizenketten, h</w:t>
      </w:r>
      <w:r>
        <w:rPr>
          <w:rFonts w:ascii="Times New Roman" w:hAnsi="Times New Roman" w:cs="Times New Roman"/>
          <w:sz w:val="24"/>
          <w:szCs w:val="24"/>
        </w:rPr>
        <w:t>etvenketten, majd több ezren lesznek…</w:t>
      </w:r>
    </w:p>
    <w:p w14:paraId="15AB4483" w14:textId="77777777" w:rsidR="00000000" w:rsidRDefault="009B2C39">
      <w:pPr>
        <w:ind w:firstLine="425"/>
        <w:jc w:val="both"/>
      </w:pPr>
      <w:r>
        <w:t>Az evangélium vonzza és ragadja magával őket, mert lenyűgöző, mivel Szeretetbe öltözött Fény.</w:t>
      </w:r>
    </w:p>
    <w:p w14:paraId="66701820" w14:textId="77777777" w:rsidR="00000000" w:rsidRDefault="009B2C39">
      <w:pPr>
        <w:pStyle w:val="Szvegtrzs2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Aztán esetleg kereszten végzed, mert nem lehetsz nagyobb a Mesternél, de azért fogsz meghalni, aki keresztre feszít, így a s</w:t>
      </w:r>
      <w:r>
        <w:rPr>
          <w:rFonts w:ascii="Times New Roman" w:hAnsi="Times New Roman" w:cs="Times New Roman"/>
          <w:sz w:val="24"/>
          <w:szCs w:val="24"/>
        </w:rPr>
        <w:t>zereteté lesz a végső győzelem.</w:t>
      </w:r>
    </w:p>
    <w:p w14:paraId="755A68DA" w14:textId="77777777" w:rsidR="00000000" w:rsidRDefault="009B2C39">
      <w:pPr>
        <w:pStyle w:val="Szvegtrzs2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éltető nedű pedig – melyet a szeretet a szívekbe árasztott – nem apad ki soha.</w:t>
      </w:r>
    </w:p>
    <w:p w14:paraId="28755C3F" w14:textId="77777777" w:rsidR="00000000" w:rsidRDefault="009B2C39">
      <w:pPr>
        <w:ind w:firstLine="425"/>
        <w:jc w:val="both"/>
      </w:pPr>
      <w:r>
        <w:t>Gyümölcsöt hoz – mivel megtermékenyít –, az öröm és a béke gyümölcsét, és megnyitja a Mennyet.</w:t>
      </w:r>
    </w:p>
    <w:p w14:paraId="3960A9D7" w14:textId="77777777" w:rsidR="00000000" w:rsidRDefault="009B2C39">
      <w:pPr>
        <w:ind w:firstLine="425"/>
        <w:jc w:val="both"/>
      </w:pPr>
      <w:r>
        <w:t>Isten dicsősé</w:t>
      </w:r>
      <w:r>
        <w:t>ge egyre nagyobb lesz.</w:t>
      </w:r>
    </w:p>
    <w:p w14:paraId="4C60657C" w14:textId="77777777" w:rsidR="00000000" w:rsidRDefault="009B2C39">
      <w:pPr>
        <w:ind w:firstLine="425"/>
        <w:jc w:val="both"/>
      </w:pPr>
      <w:r>
        <w:t>Te azonban itt a földön légy tökéletes Szeretet!</w:t>
      </w:r>
    </w:p>
    <w:p w14:paraId="292231B8" w14:textId="77777777" w:rsidR="00000000" w:rsidRDefault="009B2C39">
      <w:pPr>
        <w:spacing w:line="320" w:lineRule="exact"/>
        <w:jc w:val="both"/>
      </w:pPr>
    </w:p>
    <w:p w14:paraId="1FDA3A5C" w14:textId="77777777" w:rsidR="00000000" w:rsidRDefault="009B2C39">
      <w:pPr>
        <w:spacing w:line="320" w:lineRule="exact"/>
        <w:ind w:left="6237"/>
      </w:pPr>
      <w:r>
        <w:t>Chiara Lubich</w:t>
      </w:r>
    </w:p>
    <w:sectPr w:rsidR="00000000">
      <w:headerReference w:type="default" r:id="rId6"/>
      <w:footerReference w:type="default" r:id="rId7"/>
      <w:type w:val="continuous"/>
      <w:pgSz w:w="11905" w:h="16837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3A2D" w14:textId="77777777" w:rsidR="00000000" w:rsidRDefault="009B2C39">
      <w:r>
        <w:separator/>
      </w:r>
    </w:p>
  </w:endnote>
  <w:endnote w:type="continuationSeparator" w:id="0">
    <w:p w14:paraId="50B0FE12" w14:textId="77777777" w:rsidR="00000000" w:rsidRDefault="009B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C91F" w14:textId="77777777" w:rsidR="00000000" w:rsidRDefault="009B2C39">
    <w:pPr>
      <w:pStyle w:val="llb"/>
      <w:jc w:val="both"/>
      <w:rPr>
        <w:sz w:val="22"/>
        <w:szCs w:val="22"/>
      </w:rPr>
    </w:pPr>
    <w:r>
      <w:rPr>
        <w:sz w:val="22"/>
        <w:szCs w:val="22"/>
      </w:rPr>
      <w:t>Megjelent:</w:t>
    </w:r>
  </w:p>
  <w:p w14:paraId="154F9530" w14:textId="77777777" w:rsidR="00000000" w:rsidRDefault="009B2C39">
    <w:pPr>
      <w:pStyle w:val="llb"/>
      <w:jc w:val="both"/>
      <w:rPr>
        <w:sz w:val="22"/>
        <w:szCs w:val="22"/>
      </w:rPr>
    </w:pPr>
    <w:r>
      <w:rPr>
        <w:sz w:val="22"/>
        <w:szCs w:val="22"/>
      </w:rPr>
      <w:t>„La Via”, 1949. november 12.,</w:t>
    </w:r>
  </w:p>
  <w:p w14:paraId="291B0DB5" w14:textId="77777777" w:rsidR="00000000" w:rsidRDefault="009B2C39">
    <w:pPr>
      <w:pStyle w:val="llb"/>
      <w:jc w:val="both"/>
      <w:rPr>
        <w:sz w:val="22"/>
        <w:szCs w:val="22"/>
      </w:rPr>
    </w:pPr>
    <w:r>
      <w:rPr>
        <w:sz w:val="22"/>
        <w:szCs w:val="22"/>
      </w:rPr>
      <w:t xml:space="preserve">részlet: Chiara Lubich, </w:t>
    </w:r>
    <w:r>
      <w:rPr>
        <w:i/>
        <w:iCs/>
        <w:sz w:val="22"/>
        <w:szCs w:val="22"/>
      </w:rPr>
      <w:t>La dottrina spirituale</w:t>
    </w:r>
    <w:r>
      <w:rPr>
        <w:sz w:val="22"/>
        <w:szCs w:val="22"/>
      </w:rPr>
      <w:t>, Roma 2006, p. 134-135.,</w:t>
    </w:r>
  </w:p>
  <w:p w14:paraId="0DE9A63C" w14:textId="77777777" w:rsidR="00000000" w:rsidRDefault="009B2C39">
    <w:pPr>
      <w:pStyle w:val="llb"/>
      <w:jc w:val="both"/>
      <w:rPr>
        <w:sz w:val="22"/>
        <w:szCs w:val="22"/>
      </w:rPr>
    </w:pPr>
    <w:r>
      <w:rPr>
        <w:sz w:val="22"/>
        <w:szCs w:val="22"/>
      </w:rPr>
      <w:t>részlet: Az egység kultúrája, 2002/2, 3. o.</w:t>
    </w:r>
  </w:p>
  <w:p w14:paraId="579AF83A" w14:textId="77777777" w:rsidR="00000000" w:rsidRDefault="009B2C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9F16" w14:textId="77777777" w:rsidR="00000000" w:rsidRDefault="009B2C39">
      <w:r>
        <w:separator/>
      </w:r>
    </w:p>
  </w:footnote>
  <w:footnote w:type="continuationSeparator" w:id="0">
    <w:p w14:paraId="4F6CE5D8" w14:textId="77777777" w:rsidR="00000000" w:rsidRDefault="009B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9767" w14:textId="77777777" w:rsidR="00000000" w:rsidRDefault="009B2C39">
    <w:pPr>
      <w:pStyle w:val="lfej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4B9C31AB" w14:textId="77777777" w:rsidR="00000000" w:rsidRDefault="009B2C39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B2C39"/>
    <w:rsid w:val="009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7AC08"/>
  <w14:defaultImageDpi w14:val="0"/>
  <w15:docId w15:val="{223C01E4-8862-461A-A86C-CA143CE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uiPriority w:val="99"/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uiPriority w:val="99"/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pPr>
      <w:suppressLineNumbers/>
    </w:pPr>
  </w:style>
  <w:style w:type="paragraph" w:customStyle="1" w:styleId="Csakszveg1">
    <w:name w:val="Csak szöveg1"/>
    <w:basedOn w:val="Norml"/>
    <w:uiPriority w:val="99"/>
    <w:rPr>
      <w:rFonts w:ascii="Courier New" w:hAnsi="Courier New" w:cs="Courier New"/>
      <w:sz w:val="20"/>
      <w:szCs w:val="20"/>
    </w:rPr>
  </w:style>
  <w:style w:type="character" w:customStyle="1" w:styleId="alap1">
    <w:name w:val="alap1"/>
    <w:basedOn w:val="Bekezdsalapbettpusa"/>
    <w:uiPriority w:val="99"/>
    <w:rPr>
      <w:rFonts w:ascii="Arial" w:hAnsi="Arial" w:cs="Arial"/>
      <w:color w:val="000000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spacing w:after="120"/>
      <w:ind w:firstLine="709"/>
      <w:jc w:val="both"/>
    </w:pPr>
    <w:rPr>
      <w:rFonts w:ascii="Trebuchet MS" w:hAnsi="Trebuchet MS" w:cs="Trebuchet MS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lus">
    <w:name w:val="Stílu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rFonts w:ascii="Trebuchet MS" w:hAnsi="Trebuchet MS" w:cs="Trebuchet MS"/>
      <w:b/>
      <w:bCs/>
      <w:caps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Vgjegyzetszvege">
    <w:name w:val="endnote text"/>
    <w:basedOn w:val="Norml"/>
    <w:link w:val="VgjegyzetszvegeChar"/>
    <w:uiPriority w:val="9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Pr>
      <w:rFonts w:ascii="Times New Roman" w:hAnsi="Times New Roman" w:cs="Times New Roman"/>
      <w:sz w:val="20"/>
      <w:szCs w:val="20"/>
      <w:lang w:eastAsia="ar-SA"/>
    </w:rPr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paragraph" w:styleId="Szvegtrzsbehzssal2">
    <w:name w:val="Body Text Indent 2"/>
    <w:basedOn w:val="Norml"/>
    <w:link w:val="Szvegtrzsbehzssal2Char"/>
    <w:uiPriority w:val="99"/>
    <w:pPr>
      <w:spacing w:line="320" w:lineRule="exact"/>
      <w:ind w:firstLine="709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uiPriority w:val="99"/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2933</Characters>
  <Application>Microsoft Office Word</Application>
  <DocSecurity>0</DocSecurity>
  <Lines>24</Lines>
  <Paragraphs>6</Paragraphs>
  <ScaleCrop>false</ScaleCrop>
  <Company>Alapítvány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EGYSZERŰEN LÁTNI</dc:title>
  <dc:subject/>
  <dc:creator>Tóth Ilona</dc:creator>
  <cp:keywords/>
  <dc:description/>
  <cp:lastModifiedBy>Sándor Bodnár</cp:lastModifiedBy>
  <cp:revision>2</cp:revision>
  <cp:lastPrinted>2007-07-20T18:13:00Z</cp:lastPrinted>
  <dcterms:created xsi:type="dcterms:W3CDTF">2021-06-23T13:06:00Z</dcterms:created>
  <dcterms:modified xsi:type="dcterms:W3CDTF">2021-06-23T13:06:00Z</dcterms:modified>
</cp:coreProperties>
</file>