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0030" w14:textId="77777777" w:rsidR="00000000" w:rsidRDefault="002E697F">
      <w:pPr>
        <w:pStyle w:val="Cmsor1"/>
      </w:pPr>
      <w:r>
        <w:t>Életige 2006. október</w:t>
      </w:r>
    </w:p>
    <w:p w14:paraId="74B8FBD7" w14:textId="77777777" w:rsidR="00000000" w:rsidRDefault="002E697F">
      <w:pPr>
        <w:jc w:val="right"/>
        <w:rPr>
          <w:sz w:val="24"/>
          <w:szCs w:val="24"/>
        </w:rPr>
      </w:pPr>
    </w:p>
    <w:p w14:paraId="77A24F1A" w14:textId="77777777" w:rsidR="00000000" w:rsidRDefault="002E697F">
      <w:pPr>
        <w:jc w:val="right"/>
        <w:rPr>
          <w:sz w:val="24"/>
          <w:szCs w:val="24"/>
        </w:rPr>
      </w:pPr>
    </w:p>
    <w:p w14:paraId="28C19D25" w14:textId="77777777" w:rsidR="00000000" w:rsidRDefault="002E697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 csak egy pohár vizet ad is nektek inni az én nevemben (…), bizony mondom nektek, nem veszíti el jutalmát.”</w:t>
      </w:r>
      <w:r>
        <w:rPr>
          <w:b/>
          <w:bCs/>
          <w:sz w:val="24"/>
          <w:szCs w:val="24"/>
        </w:rPr>
        <w:t xml:space="preserve"> (Mk 9,41)</w:t>
      </w:r>
    </w:p>
    <w:p w14:paraId="26B6624B" w14:textId="77777777" w:rsidR="00000000" w:rsidRDefault="002E697F">
      <w:pPr>
        <w:jc w:val="both"/>
        <w:rPr>
          <w:b/>
          <w:bCs/>
          <w:sz w:val="24"/>
          <w:szCs w:val="24"/>
        </w:rPr>
      </w:pPr>
    </w:p>
    <w:p w14:paraId="3DE5A685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az egész evangé</w:t>
      </w:r>
      <w:r>
        <w:rPr>
          <w:sz w:val="24"/>
          <w:szCs w:val="24"/>
        </w:rPr>
        <w:t>liumban arra szólít fel minket, hogy adjunk: adjunk a szegényeknek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>, azoknak, akik kölcsönt kérnek tőlünk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>, adjunk enni az éhezőknek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>, adjuk oda a köntösünket is annak, aki a köpenyünket kéri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>; adjun</w:t>
      </w:r>
      <w:r>
        <w:rPr>
          <w:sz w:val="24"/>
          <w:szCs w:val="24"/>
        </w:rPr>
        <w:t>k viszonzást nem várva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>…</w:t>
      </w:r>
    </w:p>
    <w:p w14:paraId="2E321CE6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Ő maga elsőként adott: egészséget a betegeknek, bocsánatot a bűnösöknek, életet adott mindannyiunknak</w:t>
      </w:r>
      <w:r>
        <w:rPr>
          <w:rStyle w:val="Lbjegyzet-hivatkozs"/>
          <w:sz w:val="24"/>
          <w:szCs w:val="24"/>
        </w:rPr>
        <w:footnoteReference w:id="6"/>
      </w:r>
      <w:r>
        <w:rPr>
          <w:sz w:val="24"/>
          <w:szCs w:val="24"/>
        </w:rPr>
        <w:t>.</w:t>
      </w:r>
    </w:p>
    <w:p w14:paraId="538B8290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ösztönös, önző harácsolást Jézus a nagylelkűséggel, a saját igényeink előtérbe helyezésé</w:t>
      </w:r>
      <w:r>
        <w:rPr>
          <w:sz w:val="24"/>
          <w:szCs w:val="24"/>
        </w:rPr>
        <w:t>t a másokra való odafigyeléssel állítja szembe. A birtoklás kultúrájával szemben az adás kultúráját hangsúlyozza.</w:t>
      </w:r>
    </w:p>
    <w:p w14:paraId="2A1CB471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Nem az a lényeg, hogy sokat vagy keveset tudunk-e adni. Az számít, hogy „hogyan” adunk, mennyi szeretet van a másik iránti figyelmességünk aká</w:t>
      </w:r>
      <w:r>
        <w:rPr>
          <w:sz w:val="24"/>
          <w:szCs w:val="24"/>
        </w:rPr>
        <w:t>r egy apró gesztusában is. Lehet, hogy elég egy pohár vizet adni, egy pohár „friss” vizet</w:t>
      </w:r>
      <w:r>
        <w:rPr>
          <w:rStyle w:val="Lbjegyzet-hivatkozs"/>
          <w:sz w:val="24"/>
          <w:szCs w:val="24"/>
        </w:rPr>
        <w:footnoteReference w:id="7"/>
      </w:r>
      <w:r>
        <w:rPr>
          <w:sz w:val="24"/>
          <w:szCs w:val="24"/>
        </w:rPr>
        <w:t>, ahogyan azt Máté evangéliuma pontosítja. Ezt a fajta adományt ott különösen szívesen fogadták, mert létfontosságú volt egy olyan meleg és száraz vidé</w:t>
      </w:r>
      <w:r>
        <w:rPr>
          <w:sz w:val="24"/>
          <w:szCs w:val="24"/>
        </w:rPr>
        <w:t>ken, mint Palesztina.</w:t>
      </w:r>
    </w:p>
    <w:p w14:paraId="2A431CA2" w14:textId="77777777" w:rsidR="00000000" w:rsidRDefault="002E697F">
      <w:pPr>
        <w:jc w:val="both"/>
        <w:rPr>
          <w:sz w:val="24"/>
          <w:szCs w:val="24"/>
        </w:rPr>
      </w:pPr>
    </w:p>
    <w:p w14:paraId="6BAE3490" w14:textId="77777777" w:rsidR="00000000" w:rsidRDefault="002E697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 csak egy pohár vizet ad is nektek inni az én nevemben (…), bizony mondom nektek, nem veszíti el jutalmát.”</w:t>
      </w:r>
    </w:p>
    <w:p w14:paraId="15235D9E" w14:textId="77777777" w:rsidR="00000000" w:rsidRDefault="002E697F">
      <w:pPr>
        <w:jc w:val="both"/>
        <w:rPr>
          <w:sz w:val="24"/>
          <w:szCs w:val="24"/>
        </w:rPr>
      </w:pPr>
    </w:p>
    <w:p w14:paraId="08CB400F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Igen, egy pohár víz: egyszerű és mégis nagy tett Isten szemében, ha Őérte vagy szeretetből tesszük.</w:t>
      </w:r>
    </w:p>
    <w:p w14:paraId="786521C3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szeretet árnyalt: </w:t>
      </w:r>
      <w:r>
        <w:rPr>
          <w:sz w:val="24"/>
          <w:szCs w:val="24"/>
        </w:rPr>
        <w:t>megnyilvánulásához megtalálja a legmegfelelőbb módot.</w:t>
      </w:r>
    </w:p>
    <w:p w14:paraId="5ACD3D62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szeretet figyelmes: elfelejtkezik önmagáról.</w:t>
      </w:r>
    </w:p>
    <w:p w14:paraId="0EB8C912" w14:textId="77777777" w:rsidR="00000000" w:rsidRDefault="002E697F">
      <w:pPr>
        <w:pStyle w:val="Szvegtrzs"/>
        <w:ind w:firstLine="425"/>
      </w:pPr>
      <w:r>
        <w:t>A szeretet szolgálatkész: ha észreveszi, hogy a másiknak szüksége van valamire, mindent megtesz, hogy segítségére siessen.</w:t>
      </w:r>
    </w:p>
    <w:p w14:paraId="620683AA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szeretet lényegre törő: odafig</w:t>
      </w:r>
      <w:r>
        <w:rPr>
          <w:sz w:val="24"/>
          <w:szCs w:val="24"/>
        </w:rPr>
        <w:t>yeléssel, szolgálattal és segítőkészséggel képes a felebaráthoz közeledni.</w:t>
      </w:r>
    </w:p>
    <w:p w14:paraId="2EF5FF94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Sokszor azt hisszük, hogy nagy szolgálatot teszünk egy szenvedő embernek, pedig csak alkalmatlankodó tanácsokkal látjuk el, vagy fecsegünk, ami esetleg untatja őt, vagy nehezére esi</w:t>
      </w:r>
      <w:r>
        <w:rPr>
          <w:sz w:val="24"/>
          <w:szCs w:val="24"/>
        </w:rPr>
        <w:t>k azt hallgatni.</w:t>
      </w:r>
    </w:p>
    <w:p w14:paraId="2E5A9D0B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Mennyivel fontosabb ezzel szemben megpróbálni szeretetnek „lenni” mindenki iránt! Akkor megtalálnánk a szívéhez vezető utat, és segíteni tudnánk neki.</w:t>
      </w:r>
    </w:p>
    <w:p w14:paraId="65478563" w14:textId="77777777" w:rsidR="00000000" w:rsidRDefault="002E697F">
      <w:pPr>
        <w:jc w:val="both"/>
        <w:rPr>
          <w:sz w:val="24"/>
          <w:szCs w:val="24"/>
        </w:rPr>
      </w:pPr>
    </w:p>
    <w:p w14:paraId="03D5115E" w14:textId="77777777" w:rsidR="00000000" w:rsidRDefault="002E697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 csak egy pohár vizet ad is nektek inni az én nevemben (…), bizony mondom nektek, n</w:t>
      </w:r>
      <w:r>
        <w:rPr>
          <w:b/>
          <w:bCs/>
          <w:i/>
          <w:iCs/>
          <w:sz w:val="24"/>
          <w:szCs w:val="24"/>
        </w:rPr>
        <w:t>em veszíti el jutalmát.”</w:t>
      </w:r>
    </w:p>
    <w:p w14:paraId="2007F3EE" w14:textId="77777777" w:rsidR="00000000" w:rsidRDefault="002E697F">
      <w:pPr>
        <w:jc w:val="both"/>
        <w:rPr>
          <w:sz w:val="24"/>
          <w:szCs w:val="24"/>
        </w:rPr>
      </w:pPr>
    </w:p>
    <w:p w14:paraId="6C25AE73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e havi életige segíthet abban, hogy felfedezzük minden cselekedetünk értékét: a házimunkától a földeken vagy a műhelyben végzett munkáig, a hivatali ügyintézéstől az iskolai teendőkig vagy a társadalmi, politikai és vallási fel</w:t>
      </w:r>
      <w:r>
        <w:rPr>
          <w:sz w:val="24"/>
          <w:szCs w:val="24"/>
        </w:rPr>
        <w:t>elősségek vállalásáig. Minden figyelmes és segítőkész szolgálattá válhat.</w:t>
      </w:r>
    </w:p>
    <w:p w14:paraId="7CA26C6E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szeretet új szemet ad majd nekünk, hogy meglássuk, másoknak mire van szükségük, hogy találékonyan és nagylelkűen elébük siessünk.</w:t>
      </w:r>
    </w:p>
    <w:p w14:paraId="7E26C57F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És az eredmény? Az ajándékok kézről kézre fognak j</w:t>
      </w:r>
      <w:r>
        <w:rPr>
          <w:sz w:val="24"/>
          <w:szCs w:val="24"/>
        </w:rPr>
        <w:t>árni, mert a szeretet szeretetet szül. Az öröm megsokszorozódik, mert „nagyobb boldogság adni, mint kapni”</w:t>
      </w:r>
      <w:r>
        <w:rPr>
          <w:rStyle w:val="Lbjegyzet-hivatkozs"/>
          <w:sz w:val="24"/>
          <w:szCs w:val="24"/>
        </w:rPr>
        <w:footnoteReference w:id="8"/>
      </w:r>
      <w:r>
        <w:rPr>
          <w:sz w:val="24"/>
          <w:szCs w:val="24"/>
        </w:rPr>
        <w:t>.</w:t>
      </w:r>
    </w:p>
    <w:p w14:paraId="30739DFC" w14:textId="77777777" w:rsidR="00000000" w:rsidRDefault="002E697F">
      <w:pPr>
        <w:jc w:val="both"/>
        <w:rPr>
          <w:sz w:val="24"/>
          <w:szCs w:val="24"/>
        </w:rPr>
      </w:pPr>
    </w:p>
    <w:p w14:paraId="5E80A855" w14:textId="77777777" w:rsidR="00000000" w:rsidRDefault="002E697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 csak egy pohár vizet ad is nektek inni az én nevemben (…), bizony mondom nektek, nem veszíti el jutalmát.”</w:t>
      </w:r>
    </w:p>
    <w:p w14:paraId="08C6B247" w14:textId="77777777" w:rsidR="00000000" w:rsidRDefault="002E697F">
      <w:pPr>
        <w:jc w:val="both"/>
        <w:rPr>
          <w:sz w:val="24"/>
          <w:szCs w:val="24"/>
        </w:rPr>
      </w:pPr>
    </w:p>
    <w:p w14:paraId="49B208C3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Emlékszem, hogy a </w:t>
      </w:r>
      <w:r>
        <w:rPr>
          <w:sz w:val="24"/>
          <w:szCs w:val="24"/>
        </w:rPr>
        <w:t>második világháború idején a városunkban, Trentóban, egyes körzetekben nagyon szegény családok éltek. Jártunk hozzájuk, és megosztottuk velük, amink csak volt. Szerettünk volna javítani életszínvonalukon, hogy elérjünk egyfajta egyenlőséget.</w:t>
      </w:r>
    </w:p>
    <w:p w14:paraId="4E06F8CE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Egyszerű gondo</w:t>
      </w:r>
      <w:r>
        <w:rPr>
          <w:sz w:val="24"/>
          <w:szCs w:val="24"/>
        </w:rPr>
        <w:t>lat volt ez, mégis igazi gyümölcsöket hozott: élelmiszerek, ruhaneműk és gyógyszerek szokatlan bőségben cseréltek gazdát. Ezért meggyőződésünkké vált, hogy a megélt evangélium választ ad minden személyes és társadalmi problémára.</w:t>
      </w:r>
    </w:p>
    <w:p w14:paraId="7C83DA1D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>
        <w:rPr>
          <w:sz w:val="24"/>
          <w:szCs w:val="24"/>
        </w:rPr>
        <w:t>s ez nem bizonyult utópiának. Ma több száz vállalkozás vesz részt a „közösségi gazdaságban”: a cégek életüket az adás kultúrája szerint alakították át, és közösbe teszik a hasznot társadalmi célok érdekében. Többek között segítik a nehéz helyzetben lévőket</w:t>
      </w:r>
      <w:r>
        <w:rPr>
          <w:sz w:val="24"/>
          <w:szCs w:val="24"/>
        </w:rPr>
        <w:t xml:space="preserve"> azáltal, hogy új munkahelyeket hoznak létre, és anyagi segítséget nyújtanak a legégetőbb szükségletek enyhítéséhez.</w:t>
      </w:r>
    </w:p>
    <w:p w14:paraId="69537E39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Rengeteg azonban a nélkülöző, és ezek a vállalkozások az általuk termelt haszonnal nem képesek orvosolni minden ínséget. Ezért 1994 óta sok</w:t>
      </w:r>
      <w:r>
        <w:rPr>
          <w:sz w:val="24"/>
          <w:szCs w:val="24"/>
        </w:rPr>
        <w:t>an közülünk havi rendszerességgel egy kisebb összeget ajánlanak fel a szegények javára.</w:t>
      </w:r>
    </w:p>
    <w:p w14:paraId="431E3BEE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Ebből a pénzből jelenleg 7000 embert segítünk 55 országban.</w:t>
      </w:r>
    </w:p>
    <w:p w14:paraId="79EDF086" w14:textId="77777777" w:rsidR="00000000" w:rsidRDefault="002E697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Számtalan tanúságtétel jut el hozzánk a „pohár vízről”, amit valaki adott vagy kapott. Ezek közül az alábbi </w:t>
      </w:r>
      <w:r>
        <w:rPr>
          <w:sz w:val="24"/>
          <w:szCs w:val="24"/>
        </w:rPr>
        <w:t xml:space="preserve">a Fülöp-szigetekről érkezett: „Kis húsboltunk egy járványos állatbetegség miatt tönkrement. Adósságokba keveredtünk, és nem tudtuk, hogyan lábaljunk ki belőlük. A tőletek érkező rendszeres segítségnek köszönhetően minden nap volt mit ennünk. Kis idő múlva </w:t>
      </w:r>
      <w:r>
        <w:rPr>
          <w:sz w:val="24"/>
          <w:szCs w:val="24"/>
        </w:rPr>
        <w:t>megértettem, hogy nekem is segítenem kell azokat, akik nálunk is jobban rászorulnak erre. Szomszédasszonyom súlyos beteg volt. Sokat szenvedett, és segítségre volt szüksége. Segítettem neki egészen addig, amíg át nem ment a mennyországba, és anyagilag támo</w:t>
      </w:r>
      <w:r>
        <w:rPr>
          <w:sz w:val="24"/>
          <w:szCs w:val="24"/>
        </w:rPr>
        <w:t>gatom ötödik gyermekének nevelését, mert a férje, aki sokkal szegényebb nálunk, nem tudja őt eltartani.”</w:t>
      </w:r>
    </w:p>
    <w:p w14:paraId="3831476E" w14:textId="77777777" w:rsidR="00000000" w:rsidRDefault="002E697F">
      <w:pPr>
        <w:jc w:val="both"/>
        <w:rPr>
          <w:sz w:val="24"/>
          <w:szCs w:val="24"/>
        </w:rPr>
      </w:pPr>
    </w:p>
    <w:p w14:paraId="558E1F73" w14:textId="77777777" w:rsidR="00000000" w:rsidRDefault="002E697F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2A8D" w14:textId="77777777" w:rsidR="00000000" w:rsidRDefault="002E697F">
      <w:r>
        <w:separator/>
      </w:r>
    </w:p>
  </w:endnote>
  <w:endnote w:type="continuationSeparator" w:id="0">
    <w:p w14:paraId="1D646280" w14:textId="77777777" w:rsidR="00000000" w:rsidRDefault="002E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6C79" w14:textId="77777777" w:rsidR="00000000" w:rsidRDefault="002E697F">
      <w:r>
        <w:separator/>
      </w:r>
    </w:p>
  </w:footnote>
  <w:footnote w:type="continuationSeparator" w:id="0">
    <w:p w14:paraId="752D63F4" w14:textId="77777777" w:rsidR="00000000" w:rsidRDefault="002E697F">
      <w:r>
        <w:continuationSeparator/>
      </w:r>
    </w:p>
  </w:footnote>
  <w:footnote w:id="1">
    <w:p w14:paraId="689356B6" w14:textId="77777777" w:rsidR="00000000" w:rsidRDefault="002E697F">
      <w:pPr>
        <w:pStyle w:val="Lbjegyzetszveg"/>
      </w:pPr>
      <w:r>
        <w:rPr>
          <w:rStyle w:val="Lbjegyzet-hivatkozs"/>
        </w:rPr>
        <w:footnoteRef/>
      </w:r>
      <w:r>
        <w:t xml:space="preserve"> vö. Mk 10,21</w:t>
      </w:r>
    </w:p>
  </w:footnote>
  <w:footnote w:id="2">
    <w:p w14:paraId="7772806C" w14:textId="77777777" w:rsidR="00000000" w:rsidRDefault="002E697F">
      <w:pPr>
        <w:pStyle w:val="Lbjegyzetszveg"/>
      </w:pPr>
      <w:r>
        <w:rPr>
          <w:rStyle w:val="Lbjegyzet-hivatkozs"/>
        </w:rPr>
        <w:footnoteRef/>
      </w:r>
      <w:r>
        <w:t xml:space="preserve"> vö. Mt 5,42</w:t>
      </w:r>
    </w:p>
  </w:footnote>
  <w:footnote w:id="3">
    <w:p w14:paraId="7EB5A1A5" w14:textId="77777777" w:rsidR="00000000" w:rsidRDefault="002E697F">
      <w:pPr>
        <w:pStyle w:val="Lbjegyzetszveg"/>
      </w:pPr>
      <w:r>
        <w:rPr>
          <w:rStyle w:val="Lbjegyzet-hivatkozs"/>
        </w:rPr>
        <w:footnoteRef/>
      </w:r>
      <w:r>
        <w:t xml:space="preserve"> vö. Mk 6,37</w:t>
      </w:r>
    </w:p>
  </w:footnote>
  <w:footnote w:id="4">
    <w:p w14:paraId="1907453C" w14:textId="77777777" w:rsidR="00000000" w:rsidRDefault="002E697F">
      <w:pPr>
        <w:pStyle w:val="Lbjegyzetszveg"/>
      </w:pPr>
      <w:r>
        <w:rPr>
          <w:rStyle w:val="Lbjegyzet-hivatkozs"/>
        </w:rPr>
        <w:footnoteRef/>
      </w:r>
      <w:r>
        <w:t xml:space="preserve"> vö. Mt 5,40</w:t>
      </w:r>
    </w:p>
  </w:footnote>
  <w:footnote w:id="5">
    <w:p w14:paraId="46F7BFE0" w14:textId="77777777" w:rsidR="00000000" w:rsidRDefault="002E697F">
      <w:pPr>
        <w:pStyle w:val="Lbjegyzetszveg"/>
      </w:pPr>
      <w:r>
        <w:rPr>
          <w:rStyle w:val="Lbjegyzet-hivatkozs"/>
        </w:rPr>
        <w:footnoteRef/>
      </w:r>
      <w:r>
        <w:t xml:space="preserve"> vö. Mt 10,8</w:t>
      </w:r>
    </w:p>
  </w:footnote>
  <w:footnote w:id="6">
    <w:p w14:paraId="2988CD3E" w14:textId="77777777" w:rsidR="00000000" w:rsidRDefault="002E697F">
      <w:pPr>
        <w:pStyle w:val="Lbjegyzetszveg"/>
      </w:pPr>
      <w:r>
        <w:rPr>
          <w:rStyle w:val="Lbjegyzet-hivatkozs"/>
        </w:rPr>
        <w:footnoteRef/>
      </w:r>
      <w:r>
        <w:t xml:space="preserve"> vö. Mk 10,45</w:t>
      </w:r>
    </w:p>
  </w:footnote>
  <w:footnote w:id="7">
    <w:p w14:paraId="00368756" w14:textId="77777777" w:rsidR="00000000" w:rsidRDefault="002E697F">
      <w:pPr>
        <w:pStyle w:val="Lbjegyzetszveg"/>
      </w:pPr>
      <w:r>
        <w:rPr>
          <w:rStyle w:val="Lbjegyzet-hivatkozs"/>
        </w:rPr>
        <w:footnoteRef/>
      </w:r>
      <w:r>
        <w:t xml:space="preserve"> vö. Mt 10,42</w:t>
      </w:r>
    </w:p>
  </w:footnote>
  <w:footnote w:id="8">
    <w:p w14:paraId="46F2B07B" w14:textId="77777777" w:rsidR="00000000" w:rsidRDefault="002E697F">
      <w:pPr>
        <w:pStyle w:val="Lbjegyzetszveg"/>
      </w:pPr>
      <w:r>
        <w:rPr>
          <w:rStyle w:val="Lbjegyzet-hivatkozs"/>
        </w:rPr>
        <w:footnoteRef/>
      </w:r>
      <w:r>
        <w:t xml:space="preserve"> ApCsel 20,35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697F"/>
    <w:rsid w:val="002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BC34F"/>
  <w14:defaultImageDpi w14:val="0"/>
  <w15:docId w15:val="{2268CA00-A2F8-4659-955F-17ECFF3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both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4147</Characters>
  <Application>Microsoft Office Word</Application>
  <DocSecurity>0</DocSecurity>
  <Lines>34</Lines>
  <Paragraphs>9</Paragraphs>
  <ScaleCrop>false</ScaleCrop>
  <Company>Alleluja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2006</dc:title>
  <dc:subject/>
  <dc:creator>Alleluja</dc:creator>
  <cp:keywords/>
  <dc:description/>
  <cp:lastModifiedBy>Sándor Bodnár</cp:lastModifiedBy>
  <cp:revision>2</cp:revision>
  <dcterms:created xsi:type="dcterms:W3CDTF">2021-06-23T13:15:00Z</dcterms:created>
  <dcterms:modified xsi:type="dcterms:W3CDTF">2021-06-23T13:15:00Z</dcterms:modified>
</cp:coreProperties>
</file>