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0EFB" w14:textId="77777777" w:rsidR="00000000" w:rsidRDefault="0021752F">
      <w:pPr>
        <w:pStyle w:val="Cmsor1"/>
      </w:pPr>
      <w:r>
        <w:t>Életige, 2004. november</w:t>
      </w:r>
    </w:p>
    <w:p w14:paraId="44E37F76" w14:textId="77777777" w:rsidR="00000000" w:rsidRDefault="0021752F">
      <w:pPr>
        <w:jc w:val="right"/>
        <w:rPr>
          <w:sz w:val="24"/>
          <w:szCs w:val="24"/>
        </w:rPr>
      </w:pPr>
    </w:p>
    <w:p w14:paraId="669DA842" w14:textId="77777777" w:rsidR="00000000" w:rsidRDefault="0021752F">
      <w:pPr>
        <w:jc w:val="right"/>
        <w:rPr>
          <w:sz w:val="24"/>
          <w:szCs w:val="24"/>
        </w:rPr>
      </w:pPr>
    </w:p>
    <w:p w14:paraId="494CD660" w14:textId="77777777" w:rsidR="00000000" w:rsidRDefault="0021752F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„Vessük le a sötétség tetteit, s öltsük magunkra a világosság fegyvereit!” (Róm 13,12)</w:t>
      </w:r>
    </w:p>
    <w:p w14:paraId="23C8F805" w14:textId="77777777" w:rsidR="00000000" w:rsidRDefault="0021752F">
      <w:pPr>
        <w:jc w:val="both"/>
        <w:rPr>
          <w:sz w:val="24"/>
          <w:szCs w:val="24"/>
        </w:rPr>
      </w:pPr>
    </w:p>
    <w:p w14:paraId="6FDF94CE" w14:textId="77777777" w:rsidR="00000000" w:rsidRDefault="0021752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sötétség és világosság szemléletes ellentéte minden kultúrában é</w:t>
      </w:r>
      <w:r>
        <w:rPr>
          <w:sz w:val="24"/>
          <w:szCs w:val="24"/>
        </w:rPr>
        <w:t>s vallásban megvan. A világosság az élet, a jó, a tökéletesség, a boldogság és a halhatatlanság szimbóluma; a sötétség viszont a hideget, a negatívumokat, a rosszat, a félelmet és a halált idézi.</w:t>
      </w:r>
    </w:p>
    <w:p w14:paraId="6F5C9D7E" w14:textId="77777777" w:rsidR="00000000" w:rsidRDefault="0021752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Pál apostol emlékezteti a római híveket, hogy a keresztények</w:t>
      </w:r>
      <w:r>
        <w:rPr>
          <w:sz w:val="24"/>
          <w:szCs w:val="24"/>
        </w:rPr>
        <w:t>nek nem lehet többé közük a múlt „sötét” tetteihez, melyek tele vannak tisztátalansággal, igazságtalansággal, elvetemültséggel, kapzsisággal, rosszindulattal, irigységgel, vetélkedéssel, csalással, gonoszsággal…</w:t>
      </w:r>
      <w:r>
        <w:rPr>
          <w:rStyle w:val="Lbjegyzet-hivatkozs"/>
          <w:sz w:val="24"/>
          <w:szCs w:val="24"/>
        </w:rPr>
        <w:footnoteReference w:id="1"/>
      </w:r>
    </w:p>
    <w:p w14:paraId="4F12D1F3" w14:textId="77777777" w:rsidR="00000000" w:rsidRDefault="0021752F">
      <w:pPr>
        <w:jc w:val="both"/>
        <w:rPr>
          <w:sz w:val="24"/>
          <w:szCs w:val="24"/>
        </w:rPr>
      </w:pPr>
    </w:p>
    <w:p w14:paraId="200D35C4" w14:textId="77777777" w:rsidR="00000000" w:rsidRDefault="0021752F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„Vessük le a sötétség te</w:t>
      </w:r>
      <w:r>
        <w:rPr>
          <w:b/>
          <w:bCs/>
          <w:i/>
          <w:iCs/>
          <w:sz w:val="24"/>
          <w:szCs w:val="24"/>
        </w:rPr>
        <w:t>tteit…”</w:t>
      </w:r>
    </w:p>
    <w:p w14:paraId="35D4558E" w14:textId="77777777" w:rsidR="00000000" w:rsidRDefault="0021752F">
      <w:pPr>
        <w:jc w:val="both"/>
        <w:rPr>
          <w:sz w:val="24"/>
          <w:szCs w:val="24"/>
        </w:rPr>
      </w:pPr>
    </w:p>
    <w:p w14:paraId="2DE2E8A7" w14:textId="77777777" w:rsidR="00000000" w:rsidRDefault="0021752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Melyek a „sötétség tettei”? Pál szerint a részegeskedés, a tisztátalanság, a viszálykodás, az irigység</w:t>
      </w:r>
      <w:r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>; de az Istenről való megfeledkezés, a hűtlenség, a lopás, a gyilkosság, a gőg, a harag és a másik lebecsülése is. Továbbá</w:t>
      </w:r>
      <w:r>
        <w:rPr>
          <w:sz w:val="24"/>
          <w:szCs w:val="24"/>
        </w:rPr>
        <w:t xml:space="preserve"> a materializmus, a konzumizmus, a hedonizmus és az önhittség.</w:t>
      </w:r>
    </w:p>
    <w:p w14:paraId="75040DC1" w14:textId="77777777" w:rsidR="00000000" w:rsidRDefault="0021752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sötétség tette lehet a könnyelműség is, ahogyan olykor végignézünk egy tv-műsort, vagy az interneten szörfözünk, egyes újságokat vagy filmeket nézünk, vagy bizonyos ruháinkat mutogatjuk.</w:t>
      </w:r>
    </w:p>
    <w:p w14:paraId="3790A312" w14:textId="77777777" w:rsidR="00000000" w:rsidRDefault="0021752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Amik</w:t>
      </w:r>
      <w:r>
        <w:rPr>
          <w:sz w:val="24"/>
          <w:szCs w:val="24"/>
        </w:rPr>
        <w:t>or megkeresztelkedtünk, keresztszüleink szavai által kimondtuk, hogy Krisztussal meg akarunk halni a bűnnek. Ezért háromszor is kinyilvánítottuk, hogy ellene akarunk mondani a sátánnak és cselvetéseinek. Ma nem szokás a Sátánról beszélni, szívesen elfelejt</w:t>
      </w:r>
      <w:r>
        <w:rPr>
          <w:sz w:val="24"/>
          <w:szCs w:val="24"/>
        </w:rPr>
        <w:t>ik, és azt mondják, hogy nincs is. Pedig létezik, és folytonosan háborúkat, öldökléseket, mindenféle erőszakot szít.</w:t>
      </w:r>
    </w:p>
    <w:p w14:paraId="42CCAA0D" w14:textId="77777777" w:rsidR="00000000" w:rsidRDefault="0021752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„Vessük le”: ez a felszólítás határozott cselekedetre hív, ami nem megy könnyen. Következetességet, elszántságot, bátorságot kíván, ami nél</w:t>
      </w:r>
      <w:r>
        <w:rPr>
          <w:sz w:val="24"/>
          <w:szCs w:val="24"/>
        </w:rPr>
        <w:t>külözhetetlen, ha a világosság országában akarunk élni. Az életige ugyanis így folytatódik:</w:t>
      </w:r>
    </w:p>
    <w:p w14:paraId="40A49D9F" w14:textId="77777777" w:rsidR="00000000" w:rsidRDefault="0021752F">
      <w:pPr>
        <w:jc w:val="both"/>
        <w:rPr>
          <w:sz w:val="24"/>
          <w:szCs w:val="24"/>
        </w:rPr>
      </w:pPr>
    </w:p>
    <w:p w14:paraId="063FC1FE" w14:textId="77777777" w:rsidR="00000000" w:rsidRDefault="0021752F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„… s öltsük magunkra a világosság fegyvereit!”</w:t>
      </w:r>
    </w:p>
    <w:p w14:paraId="5701EFF5" w14:textId="77777777" w:rsidR="00000000" w:rsidRDefault="0021752F">
      <w:pPr>
        <w:jc w:val="both"/>
        <w:rPr>
          <w:sz w:val="24"/>
          <w:szCs w:val="24"/>
        </w:rPr>
      </w:pPr>
    </w:p>
    <w:p w14:paraId="005F7D2C" w14:textId="77777777" w:rsidR="00000000" w:rsidRDefault="0021752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Nem elegendő ugyanis visszautasítani, „levetni” a rosszat, hanem „magunkra kell ölteni a világosság fegyvereit”. Má</w:t>
      </w:r>
      <w:r>
        <w:rPr>
          <w:sz w:val="24"/>
          <w:szCs w:val="24"/>
        </w:rPr>
        <w:t>s szóval, ahogy később Pál megmagyarázza, „az Úr Jézus Krisztust kell magunkra ölteni”, és hagyni, hogy Ő éljen bennünk.</w:t>
      </w:r>
      <w:r>
        <w:rPr>
          <w:rStyle w:val="Lbjegyzet-hivatkozs"/>
          <w:sz w:val="24"/>
          <w:szCs w:val="24"/>
        </w:rPr>
        <w:footnoteReference w:id="3"/>
      </w:r>
      <w:r>
        <w:rPr>
          <w:sz w:val="24"/>
          <w:szCs w:val="24"/>
        </w:rPr>
        <w:t xml:space="preserve"> Péter apostol is arra hív, hogy Jézus érzületével „fegyverezzük fel” magunkat.</w:t>
      </w:r>
      <w:r>
        <w:rPr>
          <w:rStyle w:val="Lbjegyzet-hivatkozs"/>
          <w:sz w:val="24"/>
          <w:szCs w:val="24"/>
        </w:rPr>
        <w:footnoteReference w:id="4"/>
      </w:r>
    </w:p>
    <w:p w14:paraId="6A51BB6D" w14:textId="77777777" w:rsidR="00000000" w:rsidRDefault="0021752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Erőteljes kifejezések e</w:t>
      </w:r>
      <w:r>
        <w:rPr>
          <w:sz w:val="24"/>
          <w:szCs w:val="24"/>
        </w:rPr>
        <w:t>zek, mert tudjuk, hogy nem könnyű engedni, hogy Krisztus éljen bennünk. Akkor ugyanis az Ő érzéseit, gondolkodásmódját, cselekedeteit kell tükröznünk, úgy kell szeretnünk, ahogyan Jézus. A szeretet viszont igényes, állandó harcot kíván önzésünk ellen.</w:t>
      </w:r>
    </w:p>
    <w:p w14:paraId="5C903883" w14:textId="77777777" w:rsidR="00000000" w:rsidRDefault="0021752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Ninc</w:t>
      </w:r>
      <w:r>
        <w:rPr>
          <w:sz w:val="24"/>
          <w:szCs w:val="24"/>
        </w:rPr>
        <w:t xml:space="preserve">s viszont más módja annak, hogy eljussunk a világosságra. Egyértelműen erre utal János első levele is: „Aki szereti testvérét, az világosságban él, és abban nincs megbotránkozni való. Aki viszont gyűlöli testvérét, az a sötétségben él és sötétben jár. Nem </w:t>
      </w:r>
      <w:r>
        <w:rPr>
          <w:sz w:val="24"/>
          <w:szCs w:val="24"/>
        </w:rPr>
        <w:t>tudja, hova megy, mert a sötétség megvakította szemét.”</w:t>
      </w:r>
      <w:r>
        <w:rPr>
          <w:rStyle w:val="Lbjegyzet-hivatkozs"/>
          <w:sz w:val="24"/>
          <w:szCs w:val="24"/>
        </w:rPr>
        <w:footnoteReference w:id="5"/>
      </w:r>
    </w:p>
    <w:p w14:paraId="23D4E1BE" w14:textId="77777777" w:rsidR="00000000" w:rsidRDefault="0021752F">
      <w:pPr>
        <w:jc w:val="both"/>
        <w:rPr>
          <w:sz w:val="24"/>
          <w:szCs w:val="24"/>
        </w:rPr>
      </w:pPr>
    </w:p>
    <w:p w14:paraId="38E4FBEF" w14:textId="77777777" w:rsidR="00000000" w:rsidRDefault="0021752F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„Vessük le a sötétség tetteit, s öltsük magunkra a világosság fegyvereit!” </w:t>
      </w:r>
    </w:p>
    <w:p w14:paraId="43A1C55C" w14:textId="77777777" w:rsidR="00000000" w:rsidRDefault="0021752F">
      <w:pPr>
        <w:jc w:val="both"/>
        <w:rPr>
          <w:sz w:val="24"/>
          <w:szCs w:val="24"/>
        </w:rPr>
      </w:pPr>
    </w:p>
    <w:p w14:paraId="301D237A" w14:textId="77777777" w:rsidR="00000000" w:rsidRDefault="0021752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Ez az életige megtérésre szólít bennünket, arra, hogy a sötétség birodalmából folyton átlépjünk a világossá</w:t>
      </w:r>
      <w:r>
        <w:rPr>
          <w:sz w:val="24"/>
          <w:szCs w:val="24"/>
        </w:rPr>
        <w:t>g országába. Újra és újra mondjunk tehát nemet a Sátánnak és minden ámításának, és ismételjük igenünket Istennek, ahogyan keresztelésünk napján tettük!</w:t>
      </w:r>
    </w:p>
    <w:p w14:paraId="68E6DCFA" w14:textId="77777777" w:rsidR="00000000" w:rsidRDefault="0021752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Nem kell nagy dolgokat művelnünk. Elegendő, ha az igazi szeretet ihleti és élteti mindazt, amit már elev</w:t>
      </w:r>
      <w:r>
        <w:rPr>
          <w:sz w:val="24"/>
          <w:szCs w:val="24"/>
        </w:rPr>
        <w:t>e teszünk. Így hozzájárulunk ahhoz, hogy a világosság, a pozitívumok, a boldogságok kultúrája terjedjen környezetünkben. A mennyországot fogjuk építeni már itt a földön, hogy majd örökre részünk legyen benne az Égben.</w:t>
      </w:r>
    </w:p>
    <w:p w14:paraId="7BB864F8" w14:textId="77777777" w:rsidR="00000000" w:rsidRDefault="0021752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Igen, mert a mennyország létezik, Jézu</w:t>
      </w:r>
      <w:r>
        <w:rPr>
          <w:sz w:val="24"/>
          <w:szCs w:val="24"/>
        </w:rPr>
        <w:t>s megígérte nekünk. Olyan, mint egy ház, amit idelent építünk föl, hogy majd odaát lakjunk benne. Ott majd teljes öröm, harmónia, szépség, tánc, vég nélküli boldogság lesz osztályrészünk, mert a mennyország szeretet.</w:t>
      </w:r>
    </w:p>
    <w:p w14:paraId="6C066B7D" w14:textId="77777777" w:rsidR="00000000" w:rsidRDefault="0021752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Erről tanúskodik a perui Mary tapasztal</w:t>
      </w:r>
      <w:r>
        <w:rPr>
          <w:sz w:val="24"/>
          <w:szCs w:val="24"/>
        </w:rPr>
        <w:t>ata is. Három kisgyermek édesanyja ő, aki az életigét megismerve találkozott Istennel. Megtalálta a fényt, mely teljesen magával ragadta őt, és radikális fordulatot hozott életében.</w:t>
      </w:r>
    </w:p>
    <w:p w14:paraId="4D567BBE" w14:textId="77777777" w:rsidR="00000000" w:rsidRDefault="0021752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Nem sokkal később súlyos betegséget állapítottak meg nála. A kórházban meg</w:t>
      </w:r>
      <w:r>
        <w:rPr>
          <w:sz w:val="24"/>
          <w:szCs w:val="24"/>
        </w:rPr>
        <w:t>tudta, hogy alig több mint egy hónapja van hátra. A Jézus iránti új bizalom, amely kevéssel azelőtt született meg benne, erőt adott neki, hogy imádkozzék. Öt életévet kért még Tőle, hogy megerősödhessen megtérésében, és hogy meg tudja változtatni környezet</w:t>
      </w:r>
      <w:r>
        <w:rPr>
          <w:sz w:val="24"/>
          <w:szCs w:val="24"/>
        </w:rPr>
        <w:t>ét.</w:t>
      </w:r>
    </w:p>
    <w:p w14:paraId="09D60011" w14:textId="77777777" w:rsidR="00000000" w:rsidRDefault="0021752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Az orvosok számára megmagyarázhatatlan módon Mary egészségi állapota javulni kezdett, ezért kiengedték a kórházból. Hazatérve élettársával együtt felkészült a szentségi házasságra, és kérte gyermekei számára a keresztséget.</w:t>
      </w:r>
    </w:p>
    <w:p w14:paraId="71CD500F" w14:textId="77777777" w:rsidR="00000000" w:rsidRDefault="0021752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Öt év elteltével betegsége h</w:t>
      </w:r>
      <w:r>
        <w:rPr>
          <w:sz w:val="24"/>
          <w:szCs w:val="24"/>
        </w:rPr>
        <w:t>irtelen kiújult, és röpke két hét alatt bevégezte földi életét.</w:t>
      </w:r>
    </w:p>
    <w:p w14:paraId="6C853F04" w14:textId="77777777" w:rsidR="00000000" w:rsidRDefault="0021752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Halála előtt gyermekeivel kapcsolatban a legapróbb részletekig sikerült mindent elrendeznie, és férjének is reményt tudott adni. „Most az Atyához megyek, aki vár rám. Minden csodálatos volt. É</w:t>
      </w:r>
      <w:r>
        <w:rPr>
          <w:sz w:val="24"/>
          <w:szCs w:val="24"/>
        </w:rPr>
        <w:t>letem legszebb öt évével ajándékozott meg Ő, miután megismertem Igéje által, amely Életet ad!”</w:t>
      </w:r>
    </w:p>
    <w:p w14:paraId="4ECF6820" w14:textId="77777777" w:rsidR="00000000" w:rsidRDefault="0021752F">
      <w:pPr>
        <w:jc w:val="both"/>
        <w:rPr>
          <w:sz w:val="24"/>
          <w:szCs w:val="24"/>
        </w:rPr>
      </w:pPr>
    </w:p>
    <w:p w14:paraId="05DA6E38" w14:textId="77777777" w:rsidR="00000000" w:rsidRDefault="0021752F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0CFB" w14:textId="77777777" w:rsidR="00000000" w:rsidRDefault="0021752F">
      <w:r>
        <w:separator/>
      </w:r>
    </w:p>
  </w:endnote>
  <w:endnote w:type="continuationSeparator" w:id="0">
    <w:p w14:paraId="7C5842CD" w14:textId="77777777" w:rsidR="00000000" w:rsidRDefault="0021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FE9C" w14:textId="77777777" w:rsidR="00000000" w:rsidRDefault="0021752F">
      <w:r>
        <w:separator/>
      </w:r>
    </w:p>
  </w:footnote>
  <w:footnote w:type="continuationSeparator" w:id="0">
    <w:p w14:paraId="070678F5" w14:textId="77777777" w:rsidR="00000000" w:rsidRDefault="0021752F">
      <w:r>
        <w:continuationSeparator/>
      </w:r>
    </w:p>
  </w:footnote>
  <w:footnote w:id="1">
    <w:p w14:paraId="26F7FFE3" w14:textId="77777777" w:rsidR="00000000" w:rsidRDefault="0021752F">
      <w:pPr>
        <w:pStyle w:val="Lbjegyzetszveg"/>
      </w:pPr>
      <w:r>
        <w:rPr>
          <w:rStyle w:val="Lbjegyzet-hivatkozs"/>
        </w:rPr>
        <w:footnoteRef/>
      </w:r>
      <w:r>
        <w:t xml:space="preserve"> vö. Róm 1,24-31</w:t>
      </w:r>
    </w:p>
  </w:footnote>
  <w:footnote w:id="2">
    <w:p w14:paraId="13207B9D" w14:textId="77777777" w:rsidR="00000000" w:rsidRDefault="0021752F">
      <w:pPr>
        <w:pStyle w:val="Lbjegyzetszveg"/>
      </w:pPr>
      <w:r>
        <w:rPr>
          <w:rStyle w:val="Lbjegyzet-hivatkozs"/>
        </w:rPr>
        <w:footnoteRef/>
      </w:r>
      <w:r>
        <w:t xml:space="preserve"> vö. Róm 13,13</w:t>
      </w:r>
    </w:p>
  </w:footnote>
  <w:footnote w:id="3">
    <w:p w14:paraId="6032E8D6" w14:textId="77777777" w:rsidR="00000000" w:rsidRDefault="0021752F">
      <w:pPr>
        <w:pStyle w:val="Lbjegyzetszveg"/>
      </w:pPr>
      <w:r>
        <w:rPr>
          <w:rStyle w:val="Lbjegyzet-hivatkozs"/>
        </w:rPr>
        <w:footnoteRef/>
      </w:r>
      <w:r>
        <w:t xml:space="preserve"> vö. Róm 13,14</w:t>
      </w:r>
    </w:p>
  </w:footnote>
  <w:footnote w:id="4">
    <w:p w14:paraId="1C1B396E" w14:textId="77777777" w:rsidR="00000000" w:rsidRDefault="0021752F">
      <w:pPr>
        <w:pStyle w:val="Lbjegyzetszveg"/>
      </w:pPr>
      <w:r>
        <w:rPr>
          <w:rStyle w:val="Lbjegyzet-hivatkozs"/>
        </w:rPr>
        <w:footnoteRef/>
      </w:r>
      <w:r>
        <w:t xml:space="preserve"> vö. 1Pét 4,1</w:t>
      </w:r>
    </w:p>
  </w:footnote>
  <w:footnote w:id="5">
    <w:p w14:paraId="5B76E2B6" w14:textId="77777777" w:rsidR="00000000" w:rsidRDefault="0021752F">
      <w:pPr>
        <w:pStyle w:val="Lbjegyzetszveg"/>
      </w:pPr>
      <w:r>
        <w:rPr>
          <w:rStyle w:val="Lbjegyzet-hivatkozs"/>
        </w:rPr>
        <w:footnoteRef/>
      </w:r>
      <w:r>
        <w:t xml:space="preserve"> 1Jn 2,10-11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1752F"/>
    <w:rsid w:val="0021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BFD46"/>
  <w14:defaultImageDpi w14:val="0"/>
  <w15:docId w15:val="{32D86CB9-FEB7-488F-B38F-F204DEFC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4204</Characters>
  <Application>Microsoft Office Word</Application>
  <DocSecurity>0</DocSecurity>
  <Lines>35</Lines>
  <Paragraphs>9</Paragraphs>
  <ScaleCrop>false</ScaleCrop>
  <Company> 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2004</dc:title>
  <dc:subject/>
  <dc:creator>arma</dc:creator>
  <cp:keywords/>
  <dc:description/>
  <cp:lastModifiedBy>Sándor Bodnár</cp:lastModifiedBy>
  <cp:revision>2</cp:revision>
  <dcterms:created xsi:type="dcterms:W3CDTF">2021-06-23T13:22:00Z</dcterms:created>
  <dcterms:modified xsi:type="dcterms:W3CDTF">2021-06-23T13:22:00Z</dcterms:modified>
</cp:coreProperties>
</file>