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1CE99" w14:textId="77777777" w:rsidR="00000000" w:rsidRDefault="0024274B">
      <w:pPr>
        <w:ind w:firstLine="709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Életige 2000. november</w:t>
      </w:r>
    </w:p>
    <w:p w14:paraId="61BF824C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</w:p>
    <w:p w14:paraId="0AF6871D" w14:textId="77777777" w:rsidR="00000000" w:rsidRDefault="0024274B">
      <w:pPr>
        <w:ind w:firstLine="709"/>
        <w:rPr>
          <w:rFonts w:ascii="Tahoma" w:hAnsi="Tahoma" w:cs="Tahoma"/>
          <w:b/>
          <w:bCs/>
          <w:i/>
          <w:iCs/>
          <w:sz w:val="24"/>
          <w:szCs w:val="24"/>
        </w:rPr>
      </w:pPr>
      <w:r>
        <w:rPr>
          <w:rFonts w:ascii="Tahoma" w:hAnsi="Tahoma" w:cs="Tahoma"/>
          <w:b/>
          <w:bCs/>
          <w:i/>
          <w:iCs/>
          <w:sz w:val="24"/>
          <w:szCs w:val="24"/>
        </w:rPr>
        <w:t>“Boldogok az irgalmasok, mert majd nekik is irgalmaznak.” (Mt 5,7)</w:t>
      </w:r>
    </w:p>
    <w:p w14:paraId="2EAA0D6C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</w:p>
    <w:p w14:paraId="4CD1B051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Ha létezik a Szentírásban olyan ige, mely bármelyik másiknál jobban kifejezé</w:t>
      </w:r>
      <w:r>
        <w:rPr>
          <w:rFonts w:ascii="Tahoma" w:hAnsi="Tahoma" w:cs="Tahoma"/>
          <w:sz w:val="24"/>
          <w:szCs w:val="24"/>
        </w:rPr>
        <w:t>sre juttatja Istennek Jézus Krisztusban tett kinyilatkoztatását, akkor az az irgalmasság.</w:t>
      </w:r>
    </w:p>
    <w:p w14:paraId="2365E33A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sinai hegyen tett isteni megnyilatkozásban az Úr felfedte Mózes előtt: “Jahve irgalmas és könyörülő Isten, hosszantűrő, gazdag kegyelemben és hűségben. Kegyelmét me</w:t>
      </w:r>
      <w:r>
        <w:rPr>
          <w:rFonts w:ascii="Tahoma" w:hAnsi="Tahoma" w:cs="Tahoma"/>
          <w:sz w:val="24"/>
          <w:szCs w:val="24"/>
        </w:rPr>
        <w:t>gtartja ezrek számára.”</w:t>
      </w:r>
      <w:r>
        <w:rPr>
          <w:rStyle w:val="Vgjegyzet-hivatkozs"/>
          <w:rFonts w:ascii="Tahoma" w:hAnsi="Tahoma" w:cs="Tahoma"/>
          <w:sz w:val="24"/>
          <w:szCs w:val="24"/>
        </w:rPr>
        <w:endnoteReference w:id="1"/>
      </w:r>
    </w:p>
    <w:p w14:paraId="16CAECB5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nagy nap, vagyis a Messiás születésének közeledtével pedig, Mária hírül adja Erzsébetnek, hogy a Mindenható megemlékezett irgalmáról</w:t>
      </w:r>
      <w:r>
        <w:rPr>
          <w:rStyle w:val="Vgjegyzet-hivatkozs"/>
          <w:rFonts w:ascii="Tahoma" w:hAnsi="Tahoma" w:cs="Tahoma"/>
          <w:sz w:val="24"/>
          <w:szCs w:val="24"/>
        </w:rPr>
        <w:endnoteReference w:id="2"/>
      </w:r>
      <w:r>
        <w:rPr>
          <w:rFonts w:ascii="Tahoma" w:hAnsi="Tahoma" w:cs="Tahoma"/>
          <w:sz w:val="24"/>
          <w:szCs w:val="24"/>
        </w:rPr>
        <w:t>, s Az, aki őbenne megfogant, mindennek bizonyítéka. Jézusban, aki Is</w:t>
      </w:r>
      <w:r>
        <w:rPr>
          <w:rFonts w:ascii="Tahoma" w:hAnsi="Tahoma" w:cs="Tahoma"/>
          <w:sz w:val="24"/>
          <w:szCs w:val="24"/>
        </w:rPr>
        <w:t>ten és Mária fia, találkozik Isten atyai és anyai szeretete, melyet oly találóan kifejez az irgalmasság zsidó hagyomány szerinti megfogalmazása. E szerint az irgalmasság Isten önmaga iránti hűségét kinyilatkoztató, mélységes jóságra utaló magatartás, valam</w:t>
      </w:r>
      <w:r>
        <w:rPr>
          <w:rFonts w:ascii="Tahoma" w:hAnsi="Tahoma" w:cs="Tahoma"/>
          <w:sz w:val="24"/>
          <w:szCs w:val="24"/>
        </w:rPr>
        <w:t>int a lényéből fakadó, mindenki iránt megélt anyaság.</w:t>
      </w:r>
    </w:p>
    <w:p w14:paraId="01E79DEB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De vajon mi az, ami az irgalmasságot ilyen trónra emeli, hogy az még az igazságosságot is megelőzi?</w:t>
      </w:r>
      <w:r>
        <w:rPr>
          <w:rStyle w:val="Vgjegyzet-hivatkozs"/>
          <w:rFonts w:ascii="Tahoma" w:hAnsi="Tahoma" w:cs="Tahoma"/>
          <w:sz w:val="24"/>
          <w:szCs w:val="24"/>
        </w:rPr>
        <w:endnoteReference w:id="3"/>
      </w:r>
      <w:r>
        <w:rPr>
          <w:rFonts w:ascii="Tahoma" w:hAnsi="Tahoma" w:cs="Tahoma"/>
          <w:sz w:val="24"/>
          <w:szCs w:val="24"/>
        </w:rPr>
        <w:t xml:space="preserve"> S Jézus miért hangsúlyozza ezt az erényt olyannyira, hogy személyes üdvösségünk feltét</w:t>
      </w:r>
      <w:r>
        <w:rPr>
          <w:rFonts w:ascii="Tahoma" w:hAnsi="Tahoma" w:cs="Tahoma"/>
          <w:sz w:val="24"/>
          <w:szCs w:val="24"/>
        </w:rPr>
        <w:t>eleként említi?</w:t>
      </w:r>
    </w:p>
    <w:p w14:paraId="2DA202C2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</w:p>
    <w:p w14:paraId="3B50A3C5" w14:textId="77777777" w:rsidR="00000000" w:rsidRDefault="0024274B">
      <w:pPr>
        <w:ind w:firstLine="709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“Boldogok az irgalmasok, mert majd nekik is irgalmaznak.”</w:t>
      </w:r>
    </w:p>
    <w:p w14:paraId="1FA79E80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</w:p>
    <w:p w14:paraId="7C78577C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Ahogy II. János Pál is kiválóan elmagyarázza, az irgalmasság “a szeretet elengedhetetlen dimenziója, olyan, mintha annak második neve lenne”</w:t>
      </w:r>
      <w:r>
        <w:rPr>
          <w:rStyle w:val="Vgjegyzet-hivatkozs"/>
          <w:rFonts w:ascii="Tahoma" w:hAnsi="Tahoma" w:cs="Tahoma"/>
          <w:sz w:val="24"/>
          <w:szCs w:val="24"/>
        </w:rPr>
        <w:endnoteReference w:id="4"/>
      </w:r>
      <w:r>
        <w:rPr>
          <w:rFonts w:ascii="Tahoma" w:hAnsi="Tahoma" w:cs="Tahoma"/>
          <w:sz w:val="24"/>
          <w:szCs w:val="24"/>
        </w:rPr>
        <w:t>. Számár</w:t>
      </w:r>
      <w:r>
        <w:rPr>
          <w:rFonts w:ascii="Tahoma" w:hAnsi="Tahoma" w:cs="Tahoma"/>
          <w:sz w:val="24"/>
          <w:szCs w:val="24"/>
        </w:rPr>
        <w:t>a a Nyolc Boldogság szavai szintézisét adják az egész Jó Hírnek, mely az Isten megváltó szeretetéről szóló kinyilatkoztatás, mindenki számára szóló meghívás, hogy “legyünk irgalmasok, mint az Atya”</w:t>
      </w:r>
      <w:r>
        <w:rPr>
          <w:rStyle w:val="Vgjegyzet-hivatkozs"/>
          <w:rFonts w:ascii="Tahoma" w:hAnsi="Tahoma" w:cs="Tahoma"/>
          <w:sz w:val="24"/>
          <w:szCs w:val="24"/>
        </w:rPr>
        <w:endnoteReference w:id="5"/>
      </w:r>
      <w:r>
        <w:rPr>
          <w:rFonts w:ascii="Tahoma" w:hAnsi="Tahoma" w:cs="Tahoma"/>
          <w:sz w:val="24"/>
          <w:szCs w:val="24"/>
        </w:rPr>
        <w:t>, s mint az, aki az Atya leghűségesebb hason</w:t>
      </w:r>
      <w:r>
        <w:rPr>
          <w:rFonts w:ascii="Tahoma" w:hAnsi="Tahoma" w:cs="Tahoma"/>
          <w:sz w:val="24"/>
          <w:szCs w:val="24"/>
        </w:rPr>
        <w:t>mása: Jézus.</w:t>
      </w:r>
    </w:p>
    <w:p w14:paraId="2FC118B9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 “Miatyánk” kezdetű imádságban a Nyolc Boldogság – akkor is, ha más szavakkal, de – visszatér: “Bocsásd meg vétkeinket, miképpen mi is megbocsátunk az ellenünk vétkezőknek”. Ez a törvény meg van írva az Égben, hogy vétkeink akkor nyernek bocs</w:t>
      </w:r>
      <w:r>
        <w:rPr>
          <w:rFonts w:ascii="Tahoma" w:hAnsi="Tahoma" w:cs="Tahoma"/>
          <w:sz w:val="24"/>
          <w:szCs w:val="24"/>
        </w:rPr>
        <w:t>ánatot, ha meg tudtunk bocsátani testvéreinknek.</w:t>
      </w:r>
    </w:p>
    <w:p w14:paraId="1DDE419C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Az irgalmasság és a megbocsátás gondolata átjárja az egész Evangéliumot. Alapjában véve Jézus célja nem más, mint az, amit kinyilatkoztatott nekünk főpapi imájában, a szenvedése előtti éjszakán: minden ember</w:t>
      </w:r>
      <w:r>
        <w:rPr>
          <w:rFonts w:ascii="Tahoma" w:hAnsi="Tahoma" w:cs="Tahoma"/>
          <w:sz w:val="24"/>
          <w:szCs w:val="24"/>
        </w:rPr>
        <w:t xml:space="preserve"> egysége egy nagy családban, melynek példaképe a Szentháromság. Jézus egész tanításában arra törekszik, hogy minden szeretetével átadja nekünk azt az eszközt, mellyel megvalósítható ez a magasztos közösség közöttünk és Istennel. Az irgalmasság ugyanis a sz</w:t>
      </w:r>
      <w:r>
        <w:rPr>
          <w:rFonts w:ascii="Tahoma" w:hAnsi="Tahoma" w:cs="Tahoma"/>
          <w:sz w:val="24"/>
          <w:szCs w:val="24"/>
        </w:rPr>
        <w:t>eretet csúcsa, mely beteljesíti azt, és tökéletessé teszi.</w:t>
      </w:r>
    </w:p>
    <w:p w14:paraId="7287AD53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</w:p>
    <w:p w14:paraId="5A113712" w14:textId="77777777" w:rsidR="00000000" w:rsidRDefault="0024274B">
      <w:pPr>
        <w:ind w:firstLine="709"/>
        <w:rPr>
          <w:rFonts w:ascii="Tahoma" w:hAnsi="Tahoma" w:cs="Tahoma"/>
          <w:i/>
          <w:iCs/>
          <w:sz w:val="24"/>
          <w:szCs w:val="24"/>
        </w:rPr>
      </w:pPr>
      <w:r>
        <w:rPr>
          <w:rFonts w:ascii="Tahoma" w:hAnsi="Tahoma" w:cs="Tahoma"/>
          <w:i/>
          <w:iCs/>
          <w:sz w:val="24"/>
          <w:szCs w:val="24"/>
        </w:rPr>
        <w:t>“Boldogok az irgalmasok, mert majd nekik is irgalmaznak.”</w:t>
      </w:r>
    </w:p>
    <w:p w14:paraId="617A995C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</w:p>
    <w:p w14:paraId="375A46DF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Próbáljuk meg tehát minden kapcsolatunkban ezt a mások iránti szeretetet az irgalmasságban megélni. </w:t>
      </w:r>
    </w:p>
    <w:p w14:paraId="1D5DBACC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Az irgalmasság olyan szeretet, mely </w:t>
      </w:r>
      <w:r>
        <w:rPr>
          <w:rFonts w:ascii="Tahoma" w:hAnsi="Tahoma" w:cs="Tahoma"/>
          <w:sz w:val="24"/>
          <w:szCs w:val="24"/>
        </w:rPr>
        <w:t xml:space="preserve">be tud fogadni minden felebarátot, különösen is a legszegényebbet, azt, aki erre leginkább rászorul. Olyan szeretet ez, mely nem méricskél, bőséges, egyetemes és konkrét. Ez a szeretet a kölcsönösségre </w:t>
      </w:r>
      <w:r>
        <w:rPr>
          <w:rFonts w:ascii="Tahoma" w:hAnsi="Tahoma" w:cs="Tahoma"/>
          <w:sz w:val="24"/>
          <w:szCs w:val="24"/>
        </w:rPr>
        <w:lastRenderedPageBreak/>
        <w:t>törekszik, mely az irgalmasság végső célja. Irgalmassá</w:t>
      </w:r>
      <w:r>
        <w:rPr>
          <w:rFonts w:ascii="Tahoma" w:hAnsi="Tahoma" w:cs="Tahoma"/>
          <w:sz w:val="24"/>
          <w:szCs w:val="24"/>
        </w:rPr>
        <w:t>g nélkül csak az igazságosság létezne, mely megteremti ugyan az egyenlőséget, de nem a testvériséget.</w:t>
      </w:r>
    </w:p>
    <w:p w14:paraId="2FD3D929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Manapság gyakran esik szó arról, hogy nem jár kegyelem annak, aki valamilyen súlyos bűntettet hajtott végre. Inkább van szó bosszúról, mint igazságosságró</w:t>
      </w:r>
      <w:r>
        <w:rPr>
          <w:rFonts w:ascii="Tahoma" w:hAnsi="Tahoma" w:cs="Tahoma"/>
          <w:sz w:val="24"/>
          <w:szCs w:val="24"/>
        </w:rPr>
        <w:t xml:space="preserve">l. </w:t>
      </w:r>
    </w:p>
    <w:p w14:paraId="6D3EC472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Mi azonban, miután megtettünk mindent azért, hogy helyrehozzuk az okozott kárt, át kell, hogy adjuk a szót a megbocsátásnak, mely egyedül képes arra, hogy a rossz okozta sebeket egyéni és társadalmi szinten begyógyítsa. “Bocsássatok meg, és nektek is m</w:t>
      </w:r>
      <w:r>
        <w:rPr>
          <w:rFonts w:ascii="Tahoma" w:hAnsi="Tahoma" w:cs="Tahoma"/>
          <w:sz w:val="24"/>
          <w:szCs w:val="24"/>
        </w:rPr>
        <w:t>egbocsátanak.”</w:t>
      </w:r>
      <w:r>
        <w:rPr>
          <w:rStyle w:val="Vgjegyzet-hivatkozs"/>
          <w:rFonts w:ascii="Tahoma" w:hAnsi="Tahoma" w:cs="Tahoma"/>
          <w:sz w:val="24"/>
          <w:szCs w:val="24"/>
        </w:rPr>
        <w:endnoteReference w:id="6"/>
      </w:r>
    </w:p>
    <w:p w14:paraId="1C033F5B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Így hát bármilyen sérelem ér bennünket, bárminemű igazságtalanság, bocsássunk meg, s nekünk is meg fognak bocsátani. Legyünk mi az elsők, akik elkezdik élni az irgalmasságot, és az együttérzést. </w:t>
      </w:r>
    </w:p>
    <w:p w14:paraId="43A235F0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Akkor is, ha nehéznek és merésznek</w:t>
      </w:r>
      <w:r>
        <w:rPr>
          <w:rFonts w:ascii="Tahoma" w:hAnsi="Tahoma" w:cs="Tahoma"/>
          <w:sz w:val="24"/>
          <w:szCs w:val="24"/>
        </w:rPr>
        <w:t xml:space="preserve"> tűnik, kérdezzük meg minden felebarátunk előtt: vajon az édesanyja hogyan viselkedne vele? Olyan gondolat ez, mely segít majd, hogy Isten szíve szerint értsünk meg másokat, és Isten szíve szerint tudjunk élni. </w:t>
      </w:r>
    </w:p>
    <w:p w14:paraId="40FC14A6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</w:p>
    <w:p w14:paraId="21B103B1" w14:textId="77777777" w:rsidR="00000000" w:rsidRDefault="0024274B">
      <w:pPr>
        <w:ind w:firstLine="70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Chiara Lubich</w:t>
      </w:r>
    </w:p>
    <w:sectPr w:rsidR="00000000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FC06A" w14:textId="77777777" w:rsidR="00000000" w:rsidRDefault="0024274B">
      <w:r>
        <w:separator/>
      </w:r>
    </w:p>
  </w:endnote>
  <w:endnote w:type="continuationSeparator" w:id="0">
    <w:p w14:paraId="5C30D7A4" w14:textId="77777777" w:rsidR="00000000" w:rsidRDefault="0024274B">
      <w:r>
        <w:continuationSeparator/>
      </w:r>
    </w:p>
  </w:endnote>
  <w:endnote w:id="1">
    <w:p w14:paraId="25AEA460" w14:textId="77777777" w:rsidR="00000000" w:rsidRDefault="0024274B">
      <w:pPr>
        <w:pStyle w:val="Vgjegyzetszvege"/>
      </w:pPr>
      <w:r>
        <w:rPr>
          <w:rStyle w:val="Vgjegyzet-hivatkozs"/>
        </w:rPr>
        <w:endnoteRef/>
      </w:r>
      <w:r>
        <w:t xml:space="preserve"> Kiv 34,6-7</w:t>
      </w:r>
    </w:p>
  </w:endnote>
  <w:endnote w:id="2">
    <w:p w14:paraId="37E4BF55" w14:textId="77777777" w:rsidR="00000000" w:rsidRDefault="0024274B">
      <w:pPr>
        <w:pStyle w:val="Vgjegyzetszvege"/>
      </w:pPr>
      <w:r>
        <w:rPr>
          <w:rStyle w:val="Vgjegyzet-hivatkozs"/>
        </w:rPr>
        <w:endnoteRef/>
      </w:r>
      <w:r>
        <w:t xml:space="preserve"> Vö. Lk 1,54</w:t>
      </w:r>
    </w:p>
  </w:endnote>
  <w:endnote w:id="3">
    <w:p w14:paraId="5D8CEC28" w14:textId="77777777" w:rsidR="00000000" w:rsidRDefault="0024274B">
      <w:pPr>
        <w:pStyle w:val="Vgjegyzetszvege"/>
      </w:pPr>
      <w:r>
        <w:rPr>
          <w:rStyle w:val="Vgjegyzet-hivatkozs"/>
        </w:rPr>
        <w:endnoteRef/>
      </w:r>
      <w:r>
        <w:t xml:space="preserve"> Vö. Jak 2,13</w:t>
      </w:r>
    </w:p>
  </w:endnote>
  <w:endnote w:id="4">
    <w:p w14:paraId="024C90ED" w14:textId="77777777" w:rsidR="00000000" w:rsidRDefault="0024274B">
      <w:pPr>
        <w:pStyle w:val="Vgjegyzetszvege"/>
      </w:pPr>
      <w:r>
        <w:rPr>
          <w:rStyle w:val="Vgjegyzet-hivatkozs"/>
        </w:rPr>
        <w:endnoteRef/>
      </w:r>
      <w:r>
        <w:t xml:space="preserve"> Dives in misericordia, n. 7.</w:t>
      </w:r>
    </w:p>
  </w:endnote>
  <w:endnote w:id="5">
    <w:p w14:paraId="4E609822" w14:textId="77777777" w:rsidR="00000000" w:rsidRDefault="0024274B">
      <w:pPr>
        <w:pStyle w:val="Vgjegyzetszvege"/>
      </w:pPr>
      <w:r>
        <w:rPr>
          <w:rStyle w:val="Vgjegyzet-hivatkozs"/>
        </w:rPr>
        <w:endnoteRef/>
      </w:r>
      <w:r>
        <w:t xml:space="preserve"> Vö. Lk 6,36</w:t>
      </w:r>
    </w:p>
  </w:endnote>
  <w:endnote w:id="6">
    <w:p w14:paraId="6AB9277E" w14:textId="77777777" w:rsidR="00000000" w:rsidRDefault="0024274B">
      <w:pPr>
        <w:pStyle w:val="Vgjegyzetszvege"/>
      </w:pPr>
      <w:r>
        <w:rPr>
          <w:rStyle w:val="Vgjegyzet-hivatkozs"/>
        </w:rPr>
        <w:endnoteRef/>
      </w:r>
      <w:r>
        <w:t xml:space="preserve"> Lk 6,37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7598C" w14:textId="77777777" w:rsidR="00000000" w:rsidRDefault="0024274B">
      <w:r>
        <w:separator/>
      </w:r>
    </w:p>
  </w:footnote>
  <w:footnote w:type="continuationSeparator" w:id="0">
    <w:p w14:paraId="6DBD4953" w14:textId="77777777" w:rsidR="00000000" w:rsidRDefault="00242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24274B"/>
    <w:rsid w:val="0024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DA0BB0"/>
  <w14:defaultImageDpi w14:val="0"/>
  <w15:docId w15:val="{2789C3FF-42E5-4736-B2BF-16A50C12D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Bekezdsalapbettpusa">
    <w:name w:val="Default Paragraph Font"/>
    <w:uiPriority w:val="99"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uiPriority w:val="99"/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Pr>
      <w:rFonts w:ascii="Times New Roman" w:hAnsi="Times New Roman" w:cs="Times New Roman"/>
      <w:sz w:val="20"/>
      <w:szCs w:val="20"/>
    </w:rPr>
  </w:style>
  <w:style w:type="character" w:styleId="Vgjegyzet-hivatkozs">
    <w:name w:val="endnote reference"/>
    <w:basedOn w:val="Bekezdsalapbettpusa"/>
    <w:uiPriority w:val="99"/>
    <w:rPr>
      <w:vertAlign w:val="superscript"/>
    </w:rPr>
  </w:style>
  <w:style w:type="paragraph" w:styleId="Lbjegyzetszveg">
    <w:name w:val="footnote text"/>
    <w:basedOn w:val="Norml"/>
    <w:link w:val="LbjegyzetszvegChar"/>
    <w:uiPriority w:val="99"/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Pr>
      <w:rFonts w:ascii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3391</Characters>
  <Application>Microsoft Office Word</Application>
  <DocSecurity>0</DocSecurity>
  <Lines>28</Lines>
  <Paragraphs>7</Paragraphs>
  <ScaleCrop>false</ScaleCrop>
  <Company>FOCOLARE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Életige 2000</dc:title>
  <dc:subject/>
  <dc:creator>ADSUM</dc:creator>
  <cp:keywords/>
  <dc:description/>
  <cp:lastModifiedBy>Sándor Bodnár</cp:lastModifiedBy>
  <cp:revision>2</cp:revision>
  <dcterms:created xsi:type="dcterms:W3CDTF">2021-06-23T13:38:00Z</dcterms:created>
  <dcterms:modified xsi:type="dcterms:W3CDTF">2021-06-23T13:38:00Z</dcterms:modified>
</cp:coreProperties>
</file>