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A10639">
      <w:pPr>
        <w:shd w:val="clear" w:color="auto" w:fill="FDFDFC"/>
        <w:jc w:val="center"/>
      </w:pP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Maradjatok meg szeretetemben, és sok gyümölcsöt teremtek” (vö. Jn 15,5-9)</w:t>
      </w:r>
    </w:p>
    <w:p w:rsidR="00000000" w:rsidRDefault="00A10639">
      <w:pPr>
        <w:pStyle w:val="Cuerpo"/>
        <w:ind w:firstLine="425"/>
        <w:jc w:val="both"/>
        <w:rPr>
          <w:rFonts w:cs="Times New Roman"/>
          <w:lang w:eastAsia="de-DE"/>
        </w:rPr>
      </w:pP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</w:rPr>
        <w:t>A különböző egyházakhoz tartozó keresztények minden évben a közös imának szentelnek egy időszakot, hogy Jézus vágya szerint együtt kérjék az Atyától az egység ajándékát.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</w:rPr>
        <w:t>Jézus azér</w:t>
      </w:r>
      <w:r>
        <w:rPr>
          <w:rFonts w:cs="Times New Roman"/>
        </w:rPr>
        <w:t>t akarja ezt, „hogy így a világ higgyen” (Jn 17,21). Az egység változtatja meg a világot, mert közösséget, testvériséget és szolidaritást hoz. Alapvetően Isten ajándéka, ezért fontos, hogy kitartóan és bizalommal kérjük az Atyától.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</w:rPr>
        <w:t>Egy spanyolországi csopo</w:t>
      </w:r>
      <w:r>
        <w:rPr>
          <w:rFonts w:cs="Times New Roman"/>
        </w:rPr>
        <w:t>rt meséli, akik élik az élet igéjét. Néhány éve a keresztény egységért tartott imahéten úgy érezték, kérniük kell az egység kegyelmét, hogy hidakat tudjanak építeni. Margarita írja: „Fölvettük a kapcsolatot a egyházmegye ökumenikus referensével, plébánosok</w:t>
      </w:r>
      <w:r>
        <w:rPr>
          <w:rFonts w:cs="Times New Roman"/>
        </w:rPr>
        <w:t>kal, az ortodox pappal és az evangélikus lelkészekkel. Összejöttünk imádkozni, egyetértésben, mint keresztények, először a katolikus plébánián, aztán az ortodox parókián. A templomainkban minden alkalommal Isten jelenlétéből fakadó hatalmas örömet tapaszta</w:t>
      </w:r>
      <w:r>
        <w:rPr>
          <w:rFonts w:cs="Times New Roman"/>
        </w:rPr>
        <w:t>ltunk. Ő nyitja meg az egység útjait.”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</w:rPr>
        <w:t>A 2021-es imahét mottóját a Grandchamp</w:t>
      </w:r>
      <w:r>
        <w:rPr>
          <w:rStyle w:val="Lbjegyzet-hivatkozs"/>
          <w:rFonts w:cs="Times New Roman"/>
        </w:rPr>
        <w:footnoteReference w:id="1"/>
      </w:r>
      <w:r>
        <w:rPr>
          <w:rFonts w:cs="Times New Roman"/>
        </w:rPr>
        <w:t xml:space="preserve"> Szerzetesi Közösség javasolta Szent János evangéliumából, hogy bevilágítsa és eredményessé tegye utunkat: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Maradjatok meg szeretetemben, és sok gyümölcsöt teremtek”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  <w:rPr>
          <w:rFonts w:cs="Times New Roman"/>
          <w:iCs/>
        </w:rPr>
      </w:pP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  <w:bCs/>
          <w:iCs/>
        </w:rPr>
        <w:t>Nagyon ösz</w:t>
      </w:r>
      <w:r>
        <w:rPr>
          <w:rFonts w:cs="Times New Roman"/>
          <w:bCs/>
          <w:iCs/>
        </w:rPr>
        <w:t>tönző ez a meghívás, hogy a keresztények egységéért éljünk és tevékenykedjünk ezekben a rendkívüli napokban, és ezt folytassuk egész évben, egész életünkben. A megosztottságunk súlyos seb, amelyet gyógyítania kell mindenekelőtt Isten irgalmának, aztán sajá</w:t>
      </w:r>
      <w:r>
        <w:rPr>
          <w:rFonts w:cs="Times New Roman"/>
          <w:bCs/>
          <w:iCs/>
        </w:rPr>
        <w:t>t elköteleződésünknek, hogy megismerjük és tiszteljük egymást, valamint együtt tegyünk tanúságot az evangéliumról.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  <w:bCs/>
          <w:iCs/>
        </w:rPr>
        <w:t>E szavakkal Jézus elárulja, hogy milyen biztos lépéseket tehetünk ezen az úton. Mindenekelőtt maradjunk meg szeretetében.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  <w:bCs/>
          <w:iCs/>
        </w:rPr>
        <w:t>Tehát szorosabbra k</w:t>
      </w:r>
      <w:r>
        <w:rPr>
          <w:rFonts w:cs="Times New Roman"/>
          <w:bCs/>
          <w:iCs/>
        </w:rPr>
        <w:t>ell fűznünk személyes kapcsolatunkat vele, rá kell bíznunk az életünket, és hinnünk az irgalmában. Jézus ugyanis mindig hűségesen „megmarad” mellettünk.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  <w:bCs/>
          <w:iCs/>
        </w:rPr>
        <w:t>Ugyanakkor arra hív, hogy határozottan kövessük őt, és hozzá hasonlóan a mi létünk is legyen ajándék az</w:t>
      </w:r>
      <w:r>
        <w:rPr>
          <w:rFonts w:cs="Times New Roman"/>
          <w:bCs/>
          <w:iCs/>
        </w:rPr>
        <w:t xml:space="preserve"> Atyának. Arra hív, hogy tapintatosan, nagylelkűen és érdek nélkül menjünk elébe minden ember szükségletének, akivel a napunknak akár csak egy kis részét is eltöltjük, hogy így „sok gyümölcsöt teremjünk”.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  <w:rPr>
          <w:rFonts w:cs="Times New Roman"/>
          <w:bCs/>
          <w:iCs/>
        </w:rPr>
      </w:pPr>
    </w:p>
    <w:p w:rsidR="00000000" w:rsidRDefault="00A10639">
      <w:pPr>
        <w:pStyle w:val="Cuerpo"/>
        <w:tabs>
          <w:tab w:val="left" w:pos="720"/>
        </w:tabs>
        <w:ind w:firstLine="425"/>
        <w:jc w:val="both"/>
      </w:pPr>
      <w:r>
        <w:rPr>
          <w:rFonts w:cs="Times New Roman"/>
          <w:b/>
          <w:bCs/>
        </w:rPr>
        <w:t>„</w:t>
      </w:r>
      <w:r>
        <w:rPr>
          <w:rFonts w:cs="Times New Roman"/>
          <w:b/>
          <w:bCs/>
        </w:rPr>
        <w:t>Maradjatok meg szeretetemben, és sok gyümölcsöt t</w:t>
      </w:r>
      <w:r>
        <w:rPr>
          <w:rFonts w:cs="Times New Roman"/>
          <w:b/>
          <w:bCs/>
        </w:rPr>
        <w:t>eremtek”</w:t>
      </w:r>
    </w:p>
    <w:p w:rsidR="00000000" w:rsidRDefault="00A10639">
      <w:pPr>
        <w:pStyle w:val="Cuerpo"/>
        <w:tabs>
          <w:tab w:val="left" w:pos="720"/>
        </w:tabs>
        <w:ind w:firstLine="425"/>
        <w:jc w:val="both"/>
        <w:rPr>
          <w:rFonts w:cs="Times New Roman"/>
        </w:rPr>
      </w:pPr>
    </w:p>
    <w:p w:rsidR="00000000" w:rsidRDefault="00A10639">
      <w:pPr>
        <w:pStyle w:val="Cuerpo"/>
        <w:tabs>
          <w:tab w:val="left" w:pos="720"/>
        </w:tabs>
        <w:ind w:firstLine="425"/>
        <w:jc w:val="both"/>
        <w:rPr>
          <w:rFonts w:cs="Times New Roman"/>
        </w:rPr>
      </w:pPr>
      <w:r>
        <w:rPr>
          <w:rFonts w:cs="Times New Roman"/>
        </w:rPr>
        <w:t>Nagyon aktuálisak ezzel kapcsolatban Chiara Lubich szavai. 2002 októberében Genfben a reformáció napján ezt mondta</w:t>
      </w:r>
      <w:r>
        <w:rPr>
          <w:rStyle w:val="Lbjegyzet-hivatkozs"/>
          <w:rFonts w:cs="Times New Roman"/>
        </w:rPr>
        <w:footnoteReference w:id="2"/>
      </w:r>
      <w:r>
        <w:rPr>
          <w:rFonts w:cs="Times New Roman"/>
        </w:rPr>
        <w:t>: „[…] Mennyire nagy szükség van a világban a szeretetre! […] (Jézus) azt mondta, hogy a világ arról ismeri fel, hogy az övéi vagyu</w:t>
      </w:r>
      <w:r>
        <w:rPr>
          <w:rFonts w:cs="Times New Roman"/>
        </w:rPr>
        <w:t>nk, és akkor ismeri meg általunk Jézust is, ha kölcsönös szeretetben és egységben élünk: »</w:t>
      </w:r>
      <w:r>
        <w:rPr>
          <w:rFonts w:cs="Times New Roman"/>
          <w:color w:val="333333"/>
          <w:shd w:val="clear" w:color="auto" w:fill="FFFFFF"/>
        </w:rPr>
        <w:t>Arról tudják majd meg rólatok, hogy a tanítványaim vagytok, hogy szeretettel vagytok egymás iránt.</w:t>
      </w:r>
      <w:r>
        <w:rPr>
          <w:rFonts w:cs="Times New Roman"/>
        </w:rPr>
        <w:t xml:space="preserve">« </w:t>
      </w:r>
      <w:r>
        <w:rPr>
          <w:rFonts w:cs="Times New Roman"/>
          <w:color w:val="333333"/>
          <w:shd w:val="clear" w:color="auto" w:fill="FFFFFF"/>
        </w:rPr>
        <w:t xml:space="preserve">(Jn 13,35) </w:t>
      </w:r>
      <w:r>
        <w:rPr>
          <w:rFonts w:cs="Times New Roman"/>
        </w:rPr>
        <w:t>[…] megértettük, hogy a jelen kor mindannyiunktól szere</w:t>
      </w:r>
      <w:r>
        <w:rPr>
          <w:rFonts w:cs="Times New Roman"/>
        </w:rPr>
        <w:t>tetet kér, egységet, közösséget, szolidaritást. És az egyházakat is arra hívja, hogy helyreállítsák az évszázadok óta meggyengült egységet. Ez a reformok reformja, amit az Ég kér tőlünk, ez az első és legszükségesebb lépés az egyetemes testvériség felé min</w:t>
      </w:r>
      <w:r>
        <w:rPr>
          <w:rFonts w:cs="Times New Roman"/>
        </w:rPr>
        <w:t>denkivel: férfiakkal és nőkkel az egész világról. Ugyanis akkor fog hinni a világ, ha mi egyek leszünk. Jézus azt mondta: »</w:t>
      </w:r>
      <w:r>
        <w:rPr>
          <w:rFonts w:cs="Times New Roman"/>
          <w:color w:val="333333"/>
          <w:shd w:val="clear" w:color="auto" w:fill="FFFFFF"/>
        </w:rPr>
        <w:t>Legyenek mindnyájan egyek (…), hogy így elhiggye a világ, hogy te küldtél engem.</w:t>
      </w:r>
      <w:r>
        <w:rPr>
          <w:rFonts w:cs="Times New Roman"/>
        </w:rPr>
        <w:t xml:space="preserve">« (vö. Jn 17,21) Isten ezt akarja! […] És adja meg a </w:t>
      </w:r>
      <w:r>
        <w:rPr>
          <w:rFonts w:cs="Times New Roman"/>
        </w:rPr>
        <w:t>kegyelmet, hogy ha megvalósulva nem láthatjuk is mindezt, legalább előkészíthessük.”</w:t>
      </w:r>
      <w:r>
        <w:rPr>
          <w:rStyle w:val="Lbjegyzet-hivatkozs"/>
          <w:rFonts w:cs="Times New Roman"/>
        </w:rPr>
        <w:footnoteReference w:id="3"/>
      </w:r>
    </w:p>
    <w:p w:rsidR="00000000" w:rsidRDefault="00A10639">
      <w:pPr>
        <w:pStyle w:val="Cuerpo"/>
        <w:tabs>
          <w:tab w:val="left" w:pos="720"/>
        </w:tabs>
        <w:ind w:firstLine="425"/>
        <w:jc w:val="both"/>
        <w:rPr>
          <w:rFonts w:cs="Times New Roman"/>
        </w:rPr>
      </w:pPr>
    </w:p>
    <w:p w:rsidR="00000000" w:rsidRDefault="00A10639">
      <w:pPr>
        <w:ind w:left="6236"/>
      </w:pPr>
      <w:r>
        <w:rPr>
          <w:rFonts w:cs="Times New Roman"/>
        </w:rPr>
        <w:t>Letizia Magri</w:t>
      </w:r>
    </w:p>
    <w:p w:rsidR="00000000" w:rsidRDefault="00A10639">
      <w:pPr>
        <w:ind w:firstLine="425"/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10639">
      <w:r>
        <w:separator/>
      </w:r>
    </w:p>
  </w:endnote>
  <w:endnote w:type="continuationSeparator" w:id="0">
    <w:p w:rsidR="00000000" w:rsidRDefault="00A1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10639">
    <w:pPr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10639">
    <w:pPr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  <w:p w:rsidR="00000000" w:rsidRDefault="00A10639">
    <w:pPr>
      <w:tabs>
        <w:tab w:val="left" w:pos="3946"/>
      </w:tabs>
      <w:ind w:right="-2"/>
      <w:jc w:val="center"/>
      <w:rPr>
        <w:rFonts w:ascii="Noto Sans" w:hAnsi="Noto Sans" w:cs="Noto Sans"/>
        <w:bCs/>
        <w:color w:val="787878"/>
        <w:sz w:val="16"/>
        <w:szCs w:val="16"/>
      </w:rPr>
    </w:pPr>
  </w:p>
  <w:p w:rsidR="00000000" w:rsidRDefault="00A10639">
    <w:pPr>
      <w:jc w:val="center"/>
    </w:pPr>
    <w:hyperlink r:id="rId1" w:history="1">
      <w:r>
        <w:rPr>
          <w:rStyle w:val="Hiperhivatkozs"/>
          <w:rFonts w:ascii="Noto Sans" w:hAnsi="Noto Sans" w:cs="Noto Sans"/>
          <w:bCs/>
          <w:color w:val="808080"/>
          <w:sz w:val="16"/>
          <w:szCs w:val="16"/>
        </w:rPr>
        <w:t>www.fokolare.hu</w:t>
      </w:r>
    </w:hyperlink>
    <w:r>
      <w:rPr>
        <w:rFonts w:ascii="Noto Sans" w:hAnsi="Noto Sans" w:cs="Noto Sans"/>
        <w:bCs/>
        <w:color w:val="808080"/>
        <w:sz w:val="16"/>
        <w:szCs w:val="16"/>
      </w:rPr>
      <w:t xml:space="preserve"> </w:t>
    </w:r>
    <w:r>
      <w:rPr>
        <w:rFonts w:ascii="Noto Sans" w:hAnsi="Noto Sans" w:cs="Noto Sans"/>
        <w:bCs/>
        <w:color w:val="787878"/>
        <w:sz w:val="16"/>
        <w:szCs w:val="16"/>
      </w:rPr>
      <w:t xml:space="preserve">– </w:t>
    </w:r>
    <w:hyperlink r:id="rId2" w:history="1">
      <w:r>
        <w:rPr>
          <w:rStyle w:val="Hiperhivatkozs"/>
          <w:rFonts w:ascii="Noto Sans" w:hAnsi="Noto Sans" w:cs="Noto Sans"/>
          <w:bCs/>
          <w:sz w:val="16"/>
          <w:szCs w:val="16"/>
        </w:rPr>
        <w:t>www.focolare.org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10639">
      <w:r>
        <w:separator/>
      </w:r>
    </w:p>
  </w:footnote>
  <w:footnote w:type="continuationSeparator" w:id="0">
    <w:p w:rsidR="00000000" w:rsidRDefault="00A10639">
      <w:r>
        <w:continuationSeparator/>
      </w:r>
    </w:p>
  </w:footnote>
  <w:footnote w:id="1">
    <w:p w:rsidR="00000000" w:rsidRDefault="00A10639">
      <w:pPr>
        <w:pStyle w:val="Cuerpo"/>
        <w:tabs>
          <w:tab w:val="left" w:pos="720"/>
        </w:tabs>
        <w:jc w:val="both"/>
      </w:pPr>
      <w:r>
        <w:rPr>
          <w:rStyle w:val="Lbjegyzet-karakterek"/>
          <w:rFonts w:ascii="Liberation Serif" w:hAnsi="Liberation Serif"/>
        </w:rPr>
        <w:footnoteRef/>
      </w:r>
      <w:r>
        <w:rPr>
          <w:rFonts w:ascii="Noto Sans" w:eastAsia="Noto Sans" w:hAnsi="Noto Sans" w:cs="Noto Sans"/>
          <w:bCs/>
          <w:iCs/>
          <w:sz w:val="22"/>
          <w:szCs w:val="22"/>
          <w:vertAlign w:val="superscript"/>
          <w:lang w:val="it-IT"/>
        </w:rPr>
        <w:t xml:space="preserve"> </w:t>
      </w:r>
      <w:r>
        <w:rPr>
          <w:rFonts w:cs="Times New Roman"/>
          <w:bCs/>
          <w:iCs/>
          <w:sz w:val="20"/>
          <w:szCs w:val="20"/>
          <w:lang w:val="it-IT"/>
        </w:rPr>
        <w:t xml:space="preserve">További információk: </w:t>
      </w:r>
      <w:hyperlink r:id="rId1" w:history="1">
        <w:r>
          <w:rPr>
            <w:rStyle w:val="Hiperhivatkozs"/>
            <w:rFonts w:cs="Times New Roman"/>
            <w:bCs/>
            <w:iCs/>
            <w:sz w:val="20"/>
            <w:szCs w:val="20"/>
            <w:lang w:val="it-IT"/>
          </w:rPr>
          <w:t>www.grandchamp.org</w:t>
        </w:r>
      </w:hyperlink>
    </w:p>
  </w:footnote>
  <w:footnote w:id="2">
    <w:p w:rsidR="00000000" w:rsidRDefault="00A10639">
      <w:pPr>
        <w:jc w:val="both"/>
      </w:pPr>
      <w:r>
        <w:rPr>
          <w:rStyle w:val="Lbjegyzet-karakterek"/>
          <w:rFonts w:ascii="Liberation Serif" w:hAnsi="Liberation Serif"/>
        </w:rPr>
        <w:footnoteRef/>
      </w:r>
      <w:r>
        <w:rPr>
          <w:rFonts w:ascii="Noto Sans" w:eastAsia="Noto Sans" w:hAnsi="Noto Sans" w:cs="Noto Sans"/>
          <w:sz w:val="22"/>
          <w:szCs w:val="22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>A reformáció napja („Reformationstag”): október 31-én ünneplik, ann</w:t>
      </w:r>
      <w:r>
        <w:rPr>
          <w:rFonts w:cs="Times New Roman"/>
          <w:sz w:val="20"/>
          <w:szCs w:val="20"/>
        </w:rPr>
        <w:t>ak emlékére, hogy a hagyomány szerint Luther Márton ezen a napon függesztette ki a wittenbergi vártemplom ajtajára 95 tételét.</w:t>
      </w:r>
    </w:p>
  </w:footnote>
  <w:footnote w:id="3">
    <w:p w:rsidR="00000000" w:rsidRDefault="00A10639">
      <w:pPr>
        <w:jc w:val="both"/>
      </w:pPr>
      <w:r>
        <w:rPr>
          <w:rStyle w:val="Lbjegyzet-karakterek"/>
          <w:rFonts w:ascii="Liberation Serif" w:hAnsi="Liberation Serif"/>
        </w:rPr>
        <w:footnoteRef/>
      </w:r>
      <w:r>
        <w:rPr>
          <w:rFonts w:eastAsia="Times New Roman" w:cs="Times New Roman"/>
          <w:sz w:val="22"/>
          <w:szCs w:val="22"/>
          <w:vertAlign w:val="superscript"/>
        </w:rPr>
        <w:t xml:space="preserve"> </w:t>
      </w:r>
      <w:r>
        <w:rPr>
          <w:rFonts w:cs="Times New Roman"/>
          <w:sz w:val="20"/>
          <w:szCs w:val="20"/>
        </w:rPr>
        <w:t>C. Lubich beszédéből, Genf, 2002. október 27., református Szent Péter-katedrális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106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A10639">
    <w:pPr>
      <w:ind w:hanging="2"/>
      <w:jc w:val="both"/>
      <w:rPr>
        <w:rFonts w:ascii="Century Gothic" w:hAnsi="Century Gothic" w:cs="Century Gothic"/>
        <w:b/>
        <w:bCs/>
        <w:color w:val="999999"/>
        <w:spacing w:val="20"/>
      </w:rPr>
    </w:pPr>
    <w:r>
      <w:rPr>
        <w:noProof/>
        <w:color w:val="000000"/>
        <w:lang w:val="x-none"/>
      </w:rPr>
      <w:drawing>
        <wp:inline distT="0" distB="0" distL="0" distR="0">
          <wp:extent cx="1428750" cy="13239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" t="-282" r="-156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23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A10639">
    <w:pPr>
      <w:tabs>
        <w:tab w:val="right" w:pos="9639"/>
      </w:tabs>
      <w:ind w:left="198"/>
      <w:jc w:val="both"/>
      <w:textAlignment w:val="top"/>
    </w:pPr>
    <w:r>
      <w:rPr>
        <w:rFonts w:ascii="Century Gothic" w:hAnsi="Century Gothic" w:cs="Century Gothic"/>
        <w:b/>
        <w:bCs/>
        <w:color w:val="999999"/>
        <w:spacing w:val="20"/>
      </w:rPr>
      <w:t>AZ ÉLET IGÉJE</w:t>
    </w:r>
    <w:r>
      <w:rPr>
        <w:b/>
        <w:bCs/>
        <w:color w:val="999999"/>
      </w:rPr>
      <w:tab/>
    </w:r>
    <w:r>
      <w:rPr>
        <w:color w:val="000000"/>
      </w:rPr>
      <w:t>2021. január</w:t>
    </w:r>
  </w:p>
  <w:p w:rsidR="00000000" w:rsidRDefault="00A10639">
    <w:pPr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39"/>
    <w:rsid w:val="00A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0757657-47A1-4B09-9886-9B7560CE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Szvegtrzsbehzssal3Char">
    <w:name w:val="Szövegtörzs behúzással 3 Char"/>
    <w:rPr>
      <w:rFonts w:eastAsia="Arial Unicode MS" w:cs="Mangal"/>
      <w:kern w:val="2"/>
      <w:sz w:val="16"/>
      <w:szCs w:val="14"/>
      <w:lang w:eastAsia="zh-CN" w:bidi="hi-IN"/>
    </w:rPr>
  </w:style>
  <w:style w:type="character" w:customStyle="1" w:styleId="text-muted">
    <w:name w:val="text-muted"/>
  </w:style>
  <w:style w:type="character" w:styleId="Feloldatlanmegemlts">
    <w:name w:val="Unresolved Mention"/>
    <w:rPr>
      <w:color w:val="605E5C"/>
      <w:shd w:val="clear" w:color="auto" w:fill="E1DFDD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szvegChar">
    <w:name w:val="Lábjegyzetszöveg Char"/>
    <w:rPr>
      <w:rFonts w:eastAsia="Malgun Gothic"/>
      <w:lang w:eastAsia="zh-CN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</w:rPr>
  </w:style>
  <w:style w:type="paragraph" w:customStyle="1" w:styleId="Cuerpo">
    <w:name w:val="Cuerpo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lang w:eastAsia="zh-CN"/>
    </w:rPr>
  </w:style>
  <w:style w:type="paragraph" w:styleId="NormlWeb">
    <w:name w:val="Normal (Web)"/>
    <w:basedOn w:val="Norml"/>
    <w:pPr>
      <w:widowControl/>
      <w:suppressAutoHyphens w:val="0"/>
      <w:spacing w:before="280" w:after="280"/>
    </w:pPr>
    <w:rPr>
      <w:rFonts w:eastAsia="Times New Roman" w:cs="Times New Roman"/>
      <w:kern w:val="0"/>
      <w:lang w:bidi="ar-SA"/>
    </w:rPr>
  </w:style>
  <w:style w:type="paragraph" w:styleId="Lbjegyzetszveg">
    <w:name w:val="footnote text"/>
    <w:basedOn w:val="Norml"/>
    <w:pPr>
      <w:widowControl/>
      <w:suppressAutoHyphens w:val="0"/>
    </w:pPr>
    <w:rPr>
      <w:rFonts w:eastAsia="Malgun Gothic" w:cs="Times New Roman"/>
      <w:kern w:val="0"/>
      <w:sz w:val="20"/>
      <w:szCs w:val="20"/>
      <w:lang w:bidi="ar-S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lfejsllb"/>
  </w:style>
  <w:style w:type="paragraph" w:styleId="lfej">
    <w:name w:val="header"/>
    <w:basedOn w:val="lfejsllb"/>
  </w:style>
  <w:style w:type="paragraph" w:customStyle="1" w:styleId="Default">
    <w:name w:val="Default"/>
    <w:pPr>
      <w:suppressAutoHyphens/>
      <w:autoSpaceDE w:val="0"/>
    </w:pPr>
    <w:rPr>
      <w:rFonts w:ascii="Noto Sans" w:hAnsi="Noto Sans" w:cs="Noto Sans"/>
      <w:color w:val="000000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4"/>
    </w:rPr>
  </w:style>
  <w:style w:type="paragraph" w:customStyle="1" w:styleId="szveg">
    <w:name w:val="szöveg"/>
    <w:basedOn w:val="Norml"/>
    <w:pPr>
      <w:widowControl/>
      <w:suppressAutoHyphens w:val="0"/>
      <w:ind w:firstLine="425"/>
      <w:jc w:val="both"/>
    </w:pPr>
    <w:rPr>
      <w:rFonts w:eastAsia="Times New Roman" w:cs="Times New Roman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olare.org/" TargetMode="External"/><Relationship Id="rId1" Type="http://schemas.openxmlformats.org/officeDocument/2006/relationships/hyperlink" Target="http://www.fokolare.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champ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„Ki szakíthat el minket Krisztus szeretetétől</dc:title>
  <dc:subject/>
  <dc:creator>Kr</dc:creator>
  <cp:keywords/>
  <cp:lastModifiedBy>Ágnes Reskovits</cp:lastModifiedBy>
  <cp:revision>1</cp:revision>
  <cp:lastPrinted>1995-11-22T01:41:00Z</cp:lastPrinted>
  <dcterms:created xsi:type="dcterms:W3CDTF">2021-01-07T11:37:00Z</dcterms:created>
  <dcterms:modified xsi:type="dcterms:W3CDTF">2021-01-07T11:37:00Z</dcterms:modified>
</cp:coreProperties>
</file>