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ECAD" w14:textId="77777777" w:rsidR="007F53A6" w:rsidRDefault="007F53A6">
      <w:pPr>
        <w:spacing w:after="0" w:line="200" w:lineRule="atLeast"/>
        <w:jc w:val="right"/>
        <w:rPr>
          <w:rFonts w:ascii="Times New Roman" w:hAnsi="Times New Roman"/>
          <w:sz w:val="24"/>
          <w:szCs w:val="24"/>
        </w:rPr>
      </w:pPr>
      <w:r>
        <w:rPr>
          <w:rFonts w:ascii="Times New Roman" w:hAnsi="Times New Roman"/>
          <w:sz w:val="24"/>
          <w:szCs w:val="24"/>
        </w:rPr>
        <w:t>Életige, 2012. június</w:t>
      </w:r>
    </w:p>
    <w:p w14:paraId="07BCA216" w14:textId="77777777" w:rsidR="007F53A6" w:rsidRDefault="007F53A6">
      <w:pPr>
        <w:spacing w:after="0" w:line="200" w:lineRule="atLeast"/>
        <w:jc w:val="right"/>
        <w:rPr>
          <w:rFonts w:ascii="Times New Roman" w:hAnsi="Times New Roman"/>
          <w:sz w:val="24"/>
          <w:szCs w:val="24"/>
        </w:rPr>
      </w:pPr>
    </w:p>
    <w:p w14:paraId="6AA2D56B" w14:textId="77777777" w:rsidR="007F53A6" w:rsidRDefault="007F53A6">
      <w:pPr>
        <w:spacing w:after="0" w:line="200" w:lineRule="atLeast"/>
      </w:pPr>
    </w:p>
    <w:p w14:paraId="03E26941" w14:textId="77777777" w:rsidR="007F53A6" w:rsidRDefault="007F53A6">
      <w:pPr>
        <w:spacing w:after="0" w:line="200" w:lineRule="atLeast"/>
        <w:jc w:val="both"/>
      </w:pPr>
      <w:r>
        <w:rPr>
          <w:rStyle w:val="FontStyle18"/>
          <w:rFonts w:ascii="Times New Roman" w:hAnsi="Times New Roman" w:cs="Times New Roman"/>
          <w:b/>
          <w:bCs/>
          <w:i/>
          <w:iCs/>
          <w:sz w:val="24"/>
          <w:szCs w:val="24"/>
        </w:rPr>
        <w:t>„Ne fáradozzatok veszendő eledelért, hanem azért, mely az örök életre megmarad, amelyet az Emberfia ad majd nektek.” (Jn 6,27)</w:t>
      </w:r>
      <w:r>
        <w:rPr>
          <w:rStyle w:val="Lbjegyzet-hivatkozs"/>
          <w:rFonts w:ascii="Times New Roman" w:hAnsi="Times New Roman" w:cs="Times New Roman"/>
          <w:b/>
          <w:bCs/>
          <w:i/>
          <w:iCs/>
          <w:position w:val="2"/>
          <w:sz w:val="24"/>
          <w:szCs w:val="24"/>
          <w:vertAlign w:val="baseline"/>
        </w:rPr>
        <w:footnoteReference w:id="1"/>
      </w:r>
    </w:p>
    <w:p w14:paraId="1FEC8E00" w14:textId="77777777" w:rsidR="007F53A6" w:rsidRDefault="007F53A6">
      <w:pPr>
        <w:spacing w:after="0" w:line="200" w:lineRule="atLeast"/>
      </w:pPr>
    </w:p>
    <w:p w14:paraId="51104FFE" w14:textId="77777777" w:rsidR="007F53A6" w:rsidRDefault="007F53A6">
      <w:pPr>
        <w:spacing w:after="0" w:line="200" w:lineRule="atLeast"/>
        <w:ind w:firstLine="425"/>
        <w:jc w:val="both"/>
        <w:rPr>
          <w:rStyle w:val="FontStyle18"/>
          <w:rFonts w:ascii="Times New Roman" w:hAnsi="Times New Roman"/>
          <w:sz w:val="24"/>
          <w:szCs w:val="24"/>
        </w:rPr>
      </w:pPr>
      <w:r>
        <w:rPr>
          <w:rStyle w:val="FontStyle18"/>
          <w:rFonts w:ascii="Times New Roman" w:hAnsi="Times New Roman"/>
          <w:sz w:val="24"/>
          <w:szCs w:val="24"/>
        </w:rPr>
        <w:t>Jézus, miután a Tibériás tavánál jóllakatta a sokaságot a kenyérszaporítással, titokban átment a tó túlsó partjára, Kafarnaum környékére, hogy visszavonuljon a tömeg elől, amely királlyá akarta őt tenni. Sokan mégis a keresésére indultak, és rá is találtak. Jézus azonban nem fogadta el érdektől fűtött lelkesedésüket. Ettek a csodálatos kenyérből, de megálltak a puszta anyagi előnynél, és nem fogták fel ennek a kenyérnek a sokkal mélyebb jelentését, amely rámutat: Jézust azért küldte az Atya, hogy igazi életet adjon a világnak. Csak csodatevőt, földi messiást láttak benne, aki bőséges és olcsó földi táplálékot tud biztosítani számukra. Jézus ekkor intézte hozzájuk ezeket a szavakat:</w:t>
      </w:r>
    </w:p>
    <w:p w14:paraId="79D9B3BD" w14:textId="77777777" w:rsidR="007F53A6" w:rsidRDefault="007F53A6">
      <w:pPr>
        <w:spacing w:after="0" w:line="200" w:lineRule="atLeast"/>
      </w:pPr>
    </w:p>
    <w:p w14:paraId="2FD14C27" w14:textId="77777777" w:rsidR="007F53A6" w:rsidRDefault="007F53A6">
      <w:pPr>
        <w:spacing w:after="0" w:line="200" w:lineRule="atLeast"/>
        <w:jc w:val="both"/>
        <w:rPr>
          <w:rStyle w:val="FontStyle18"/>
          <w:rFonts w:ascii="Times New Roman" w:hAnsi="Times New Roman" w:cs="Times New Roman"/>
          <w:b/>
          <w:bCs/>
          <w:i/>
          <w:iCs/>
          <w:sz w:val="24"/>
          <w:szCs w:val="24"/>
        </w:rPr>
      </w:pPr>
      <w:r>
        <w:rPr>
          <w:rStyle w:val="FontStyle18"/>
          <w:rFonts w:ascii="Times New Roman" w:hAnsi="Times New Roman" w:cs="Times New Roman"/>
          <w:b/>
          <w:bCs/>
          <w:i/>
          <w:iCs/>
          <w:sz w:val="24"/>
          <w:szCs w:val="24"/>
        </w:rPr>
        <w:t>„Ne fáradozzatok veszendő eledelért, hanem azért, mely az örök életre megmarad, amelyet az Emberfia ad majd nektek.”</w:t>
      </w:r>
    </w:p>
    <w:p w14:paraId="0B633CA1" w14:textId="77777777" w:rsidR="007F53A6" w:rsidRDefault="007F53A6">
      <w:pPr>
        <w:spacing w:after="0" w:line="200" w:lineRule="atLeast"/>
      </w:pPr>
    </w:p>
    <w:p w14:paraId="79199266" w14:textId="77777777" w:rsidR="007F53A6" w:rsidRDefault="007F53A6">
      <w:pPr>
        <w:spacing w:after="0" w:line="200" w:lineRule="atLeast"/>
        <w:ind w:firstLine="425"/>
        <w:jc w:val="both"/>
        <w:rPr>
          <w:rStyle w:val="FontStyle18"/>
          <w:rFonts w:ascii="Times New Roman" w:hAnsi="Times New Roman"/>
          <w:sz w:val="24"/>
          <w:szCs w:val="24"/>
        </w:rPr>
      </w:pPr>
      <w:r>
        <w:rPr>
          <w:rStyle w:val="FontStyle18"/>
          <w:rFonts w:ascii="Times New Roman" w:hAnsi="Times New Roman"/>
          <w:sz w:val="24"/>
          <w:szCs w:val="24"/>
        </w:rPr>
        <w:t>„Az eledel, amely nem veszendő”, magának Jézusnak a személye és tanítása, hiszen Jézus tanítása teljesen egy a személyével. Ha az ember tovább olvassa Jézus szavait, akkor látja, hogy ez a „nem veszendő eledel” azonos Jézus eucharisztikus testével. Azt mondhatjuk tehát, hogy „a kenyér, amely nem veszendő”, maga Jézus, aki igéjében és az Eucharisztiában ajándékozza magát nekünk.</w:t>
      </w:r>
    </w:p>
    <w:p w14:paraId="65124FCF" w14:textId="77777777" w:rsidR="007F53A6" w:rsidRDefault="007F53A6">
      <w:pPr>
        <w:spacing w:after="0" w:line="200" w:lineRule="atLeast"/>
      </w:pPr>
    </w:p>
    <w:p w14:paraId="0A8CA2AD" w14:textId="77777777" w:rsidR="007F53A6" w:rsidRDefault="007F53A6">
      <w:pPr>
        <w:spacing w:after="0" w:line="200" w:lineRule="atLeast"/>
        <w:jc w:val="both"/>
        <w:rPr>
          <w:rStyle w:val="FontStyle18"/>
          <w:rFonts w:ascii="Times New Roman" w:hAnsi="Times New Roman" w:cs="Times New Roman"/>
          <w:b/>
          <w:bCs/>
          <w:i/>
          <w:iCs/>
          <w:sz w:val="24"/>
          <w:szCs w:val="24"/>
        </w:rPr>
      </w:pPr>
      <w:r>
        <w:rPr>
          <w:rStyle w:val="FontStyle18"/>
          <w:rFonts w:ascii="Times New Roman" w:hAnsi="Times New Roman" w:cs="Times New Roman"/>
          <w:b/>
          <w:bCs/>
          <w:i/>
          <w:iCs/>
          <w:sz w:val="24"/>
          <w:szCs w:val="24"/>
        </w:rPr>
        <w:t>„Ne fáradozzatok veszendő eledelért, hanem azért, mely az örök életre megmarad, amelyet az Emberfia ad majd nektek.”</w:t>
      </w:r>
    </w:p>
    <w:p w14:paraId="50497E98" w14:textId="77777777" w:rsidR="007F53A6" w:rsidRDefault="007F53A6">
      <w:pPr>
        <w:spacing w:after="0" w:line="200" w:lineRule="atLeast"/>
      </w:pPr>
    </w:p>
    <w:p w14:paraId="2E8A6C74" w14:textId="77777777" w:rsidR="007F53A6" w:rsidRDefault="007F53A6">
      <w:pPr>
        <w:spacing w:after="0" w:line="200" w:lineRule="atLeast"/>
        <w:ind w:firstLine="425"/>
        <w:jc w:val="both"/>
        <w:rPr>
          <w:rStyle w:val="FontStyle18"/>
          <w:rFonts w:ascii="Times New Roman" w:hAnsi="Times New Roman"/>
          <w:sz w:val="24"/>
          <w:szCs w:val="24"/>
        </w:rPr>
      </w:pPr>
      <w:r>
        <w:rPr>
          <w:rStyle w:val="FontStyle18"/>
          <w:rFonts w:ascii="Times New Roman" w:hAnsi="Times New Roman"/>
          <w:sz w:val="24"/>
          <w:szCs w:val="24"/>
        </w:rPr>
        <w:t>A vízhez hasonlóan a kenyér képe is gyakran előfordul a Bibliában. A kenyér és a víz az ember alapvető, nélkülözhetetlen táplálékát jelenti. Amikor Jézus saját magára alkalmazza a kenyér képét, az azt jelenti, hogy a személye, a tanítása nélkülözhetetlen az ember lelki élete számára, ahogy nélkülözhetetlen a kenyér a test életéhez.</w:t>
      </w:r>
    </w:p>
    <w:p w14:paraId="0F6F72D0" w14:textId="77777777" w:rsidR="007F53A6" w:rsidRDefault="007F53A6">
      <w:pPr>
        <w:spacing w:after="0" w:line="200" w:lineRule="atLeast"/>
        <w:ind w:firstLine="425"/>
        <w:jc w:val="both"/>
        <w:rPr>
          <w:rStyle w:val="FontStyle18"/>
          <w:rFonts w:ascii="Times New Roman" w:hAnsi="Times New Roman"/>
          <w:sz w:val="24"/>
          <w:szCs w:val="24"/>
        </w:rPr>
      </w:pPr>
      <w:r>
        <w:rPr>
          <w:rStyle w:val="FontStyle18"/>
          <w:rFonts w:ascii="Times New Roman" w:hAnsi="Times New Roman"/>
          <w:sz w:val="24"/>
          <w:szCs w:val="24"/>
        </w:rPr>
        <w:t>A kenyér persze szükséges. Maga Jézus biztosítja ezt csodálatos módon a tömegeknek. Önmagában azonban nem elég. Az ember – anélkül, hogy teljes mértékben felfogná – magában hordja az éhséget az igazság, az igazságosság, a jóság, a szeretet, a tisztaság, a fény, a béke, az öröm, a végtelen, az örökkévaló iránt, amelyet a világon semmi sem képes kielégíteni. Jézus önmagát ajánlja, és azt mondja, hogy egyedül Ő képes jóllakatni az ember belső éhségét.</w:t>
      </w:r>
    </w:p>
    <w:p w14:paraId="419452C7" w14:textId="77777777" w:rsidR="007F53A6" w:rsidRDefault="007F53A6">
      <w:pPr>
        <w:spacing w:after="0" w:line="200" w:lineRule="atLeast"/>
      </w:pPr>
    </w:p>
    <w:p w14:paraId="7238857D" w14:textId="77777777" w:rsidR="007F53A6" w:rsidRDefault="007F53A6">
      <w:pPr>
        <w:spacing w:after="0" w:line="200" w:lineRule="atLeast"/>
        <w:jc w:val="both"/>
        <w:rPr>
          <w:rStyle w:val="FontStyle18"/>
          <w:rFonts w:ascii="Times New Roman" w:hAnsi="Times New Roman" w:cs="Times New Roman"/>
          <w:b/>
          <w:bCs/>
          <w:i/>
          <w:iCs/>
          <w:sz w:val="24"/>
          <w:szCs w:val="24"/>
        </w:rPr>
      </w:pPr>
      <w:r>
        <w:rPr>
          <w:rStyle w:val="FontStyle18"/>
          <w:rFonts w:ascii="Times New Roman" w:hAnsi="Times New Roman" w:cs="Times New Roman"/>
          <w:b/>
          <w:bCs/>
          <w:i/>
          <w:iCs/>
          <w:sz w:val="24"/>
          <w:szCs w:val="24"/>
        </w:rPr>
        <w:t>„Ne fáradozzatok veszendő eledelért, hanem azért, mely az örök életre megmarad, amelyet az Emberfia ad majd nektek.”</w:t>
      </w:r>
    </w:p>
    <w:p w14:paraId="7D660D82" w14:textId="77777777" w:rsidR="007F53A6" w:rsidRDefault="007F53A6">
      <w:pPr>
        <w:spacing w:after="0" w:line="200" w:lineRule="atLeast"/>
      </w:pPr>
    </w:p>
    <w:p w14:paraId="4F21333B" w14:textId="77777777" w:rsidR="007F53A6" w:rsidRDefault="007F53A6">
      <w:pPr>
        <w:spacing w:after="0" w:line="200" w:lineRule="atLeast"/>
        <w:ind w:firstLine="425"/>
        <w:jc w:val="both"/>
        <w:rPr>
          <w:rStyle w:val="FontStyle18"/>
          <w:rFonts w:ascii="Times New Roman" w:hAnsi="Times New Roman"/>
          <w:sz w:val="24"/>
          <w:szCs w:val="24"/>
        </w:rPr>
      </w:pPr>
      <w:r>
        <w:rPr>
          <w:rStyle w:val="FontStyle18"/>
          <w:rFonts w:ascii="Times New Roman" w:hAnsi="Times New Roman"/>
          <w:sz w:val="24"/>
          <w:szCs w:val="24"/>
        </w:rPr>
        <w:t xml:space="preserve">Amikor Jézus az „élet kenyerének” mutatja be magát, akkor nemcsak annak a szükséges voltát állítja, hogy belőle táplálkozzunk, azaz higgyünk szavainak, és így elnyerjük az örök életet, hanem arra akar ösztönözni, hogy tapasztaljuk meg őt magát. Sürgető felhívást intéz hozzánk, amikor azt mondja, hogy „olyan eledelért fáradozzunk, amely nem veszendő”. Azt mondja, hogy az embernek be kell vetnie magát, bele kell adnia minden képességét, hogy megszerezze ezt a táplálékot. Jézus nem kényszeríti rá magát senkire, inkább azt szeretné, </w:t>
      </w:r>
      <w:r>
        <w:rPr>
          <w:rStyle w:val="FontStyle18"/>
          <w:rFonts w:ascii="Times New Roman" w:hAnsi="Times New Roman"/>
          <w:sz w:val="24"/>
          <w:szCs w:val="24"/>
        </w:rPr>
        <w:lastRenderedPageBreak/>
        <w:t>hogy fedezzük fel, tapasztaljuk meg őt, és így a miénk legyen.</w:t>
      </w:r>
    </w:p>
    <w:p w14:paraId="47B733C7" w14:textId="77777777" w:rsidR="007F53A6" w:rsidRDefault="007F53A6">
      <w:pPr>
        <w:spacing w:after="0" w:line="200" w:lineRule="atLeast"/>
        <w:ind w:firstLine="425"/>
        <w:jc w:val="both"/>
        <w:rPr>
          <w:rStyle w:val="FontStyle18"/>
          <w:rFonts w:ascii="Times New Roman" w:hAnsi="Times New Roman"/>
          <w:sz w:val="24"/>
          <w:szCs w:val="24"/>
        </w:rPr>
      </w:pPr>
      <w:r>
        <w:rPr>
          <w:rStyle w:val="FontStyle18"/>
          <w:rFonts w:ascii="Times New Roman" w:hAnsi="Times New Roman"/>
          <w:sz w:val="24"/>
          <w:szCs w:val="24"/>
        </w:rPr>
        <w:t>Pusztán a saját erejéből az ember természetesen képtelen elérni Jézust. Erre csak Isten ajándékaként képes. Jézus mindenesetre folyamatosan arra hívja az embert, hogy készüljön fel az ajándék befogadására, melyet adni akar neki: s ez az ajándék Ő maga. Ha az ember folytonosan arra törekszik, hogy tettekre váltsa igéjét, akkor teljes lesz benne a Jézusba vetett hit, és úgy fogja ízlelni igéjét, mint a jóízű, friss kenyeret.</w:t>
      </w:r>
    </w:p>
    <w:p w14:paraId="5A4A2EDC" w14:textId="77777777" w:rsidR="007F53A6" w:rsidRDefault="007F53A6">
      <w:pPr>
        <w:spacing w:after="0" w:line="200" w:lineRule="atLeast"/>
        <w:jc w:val="both"/>
      </w:pPr>
    </w:p>
    <w:p w14:paraId="6AF49865" w14:textId="77777777" w:rsidR="007F53A6" w:rsidRDefault="007F53A6">
      <w:pPr>
        <w:spacing w:after="0" w:line="200" w:lineRule="atLeast"/>
        <w:jc w:val="both"/>
        <w:rPr>
          <w:rStyle w:val="FontStyle18"/>
          <w:rFonts w:ascii="Times New Roman" w:hAnsi="Times New Roman" w:cs="Times New Roman"/>
          <w:b/>
          <w:bCs/>
          <w:i/>
          <w:iCs/>
          <w:sz w:val="24"/>
          <w:szCs w:val="24"/>
        </w:rPr>
      </w:pPr>
      <w:r>
        <w:rPr>
          <w:rStyle w:val="FontStyle18"/>
          <w:rFonts w:ascii="Times New Roman" w:hAnsi="Times New Roman" w:cs="Times New Roman"/>
          <w:b/>
          <w:bCs/>
          <w:i/>
          <w:iCs/>
          <w:sz w:val="24"/>
          <w:szCs w:val="24"/>
        </w:rPr>
        <w:t>„Ne fáradozzatok veszendő eledelért, hanem azért, mely az örök életre megmarad, amelyet az Emberfia ad majd nektek.”</w:t>
      </w:r>
    </w:p>
    <w:p w14:paraId="448738CD" w14:textId="77777777" w:rsidR="007F53A6" w:rsidRDefault="007F53A6">
      <w:pPr>
        <w:spacing w:after="0" w:line="200" w:lineRule="atLeast"/>
      </w:pPr>
    </w:p>
    <w:p w14:paraId="129AEFB6" w14:textId="77777777" w:rsidR="007F53A6" w:rsidRDefault="007F53A6">
      <w:pPr>
        <w:spacing w:after="0" w:line="200" w:lineRule="atLeast"/>
        <w:ind w:firstLine="425"/>
        <w:jc w:val="both"/>
        <w:rPr>
          <w:rStyle w:val="FontStyle18"/>
          <w:rFonts w:ascii="Times New Roman" w:hAnsi="Times New Roman"/>
          <w:sz w:val="24"/>
          <w:szCs w:val="24"/>
        </w:rPr>
      </w:pPr>
      <w:r>
        <w:rPr>
          <w:rStyle w:val="FontStyle18"/>
          <w:rFonts w:ascii="Times New Roman" w:hAnsi="Times New Roman"/>
          <w:sz w:val="24"/>
          <w:szCs w:val="24"/>
        </w:rPr>
        <w:t>Ennek a hónapnak az igéje nem Jézus tanításának egy részletét állítja elénk (mint például a sértések megbocsátása, az elszakadás a földi javaktól stb.), hanem visszavezet egész keresztény életünk gyökeréhez, a személyes kapcsolathoz Jézussal.</w:t>
      </w:r>
    </w:p>
    <w:p w14:paraId="5CEAC76C" w14:textId="77777777" w:rsidR="007F53A6" w:rsidRDefault="007F53A6">
      <w:pPr>
        <w:spacing w:after="0" w:line="200" w:lineRule="atLeast"/>
        <w:ind w:firstLine="425"/>
        <w:jc w:val="both"/>
        <w:rPr>
          <w:rStyle w:val="FontStyle18"/>
          <w:rFonts w:ascii="Times New Roman" w:hAnsi="Times New Roman"/>
          <w:sz w:val="24"/>
          <w:szCs w:val="24"/>
        </w:rPr>
      </w:pPr>
      <w:r>
        <w:rPr>
          <w:rStyle w:val="FontStyle18"/>
          <w:rFonts w:ascii="Times New Roman" w:hAnsi="Times New Roman"/>
          <w:sz w:val="24"/>
          <w:szCs w:val="24"/>
        </w:rPr>
        <w:t>Gondolom, hogy mindenki, aki elkötelezetten próbálja élni Jézus igéit, különösen a felebarát iránti szeretet parancsát, mint Isten összes igéjének és parancsolatának a foglalatát, egy kicsit legalább megtapasztalja, hogy Jézus lett élete „tápláléka”, aki betölti szíve vágyát, aki örömének és fényének forrása lett. Életté váltva megérzi, legalább egy kicsit az ige zamatát, amely igazi választ ad az ember és a világ problémáira. Mivel Jézus, az „élet kenyere”, végtelen ajándékként önmagát adja az Eucharisztiában, így magától értetődő, hogy az ilyen ember szeretettel járul az Eucharisztiához, és az fontos szerepet játszik az életében.</w:t>
      </w:r>
    </w:p>
    <w:p w14:paraId="35F15DD1" w14:textId="77777777" w:rsidR="007F53A6" w:rsidRDefault="007F53A6">
      <w:pPr>
        <w:spacing w:after="0" w:line="200" w:lineRule="atLeast"/>
        <w:ind w:firstLine="425"/>
        <w:jc w:val="both"/>
        <w:rPr>
          <w:rStyle w:val="FontStyle18"/>
          <w:rFonts w:ascii="Times New Roman" w:hAnsi="Times New Roman"/>
          <w:sz w:val="24"/>
          <w:szCs w:val="24"/>
        </w:rPr>
      </w:pPr>
      <w:r>
        <w:rPr>
          <w:rStyle w:val="FontStyle18"/>
          <w:rFonts w:ascii="Times New Roman" w:hAnsi="Times New Roman"/>
          <w:sz w:val="24"/>
          <w:szCs w:val="24"/>
        </w:rPr>
        <w:t>Fontos tehát, hogy aki közülünk szert tett erre a ragyogó tapasztalatra, felfedezését ne tartsa meg, hanem mesélje el másoknak, ugyanazzal a buzgalommal, amellyel Jézus ösztönöz bennünket, hogy megszerezzük az „élet kenyerét”. Így sokan megtalálják majd Jézusban azt, amit a szívük mindig is keresett. Ez hatalmas szeretet a többiek iránt, mert így ők is megismerhetik az igazi életet már itt a földön, és övék lesz majd egykor az az élet, amely nem ismeri a halált. Mi többet akarhatnánk ennél?</w:t>
      </w:r>
    </w:p>
    <w:p w14:paraId="07A8DDC4" w14:textId="77777777" w:rsidR="007F53A6" w:rsidRDefault="007F53A6">
      <w:pPr>
        <w:spacing w:after="0" w:line="200" w:lineRule="atLeast"/>
      </w:pPr>
    </w:p>
    <w:p w14:paraId="74505C93" w14:textId="77777777" w:rsidR="007F53A6" w:rsidRDefault="007F53A6">
      <w:pPr>
        <w:spacing w:after="0" w:line="200" w:lineRule="atLeast"/>
      </w:pPr>
      <w:bookmarkStart w:id="0" w:name="_GoBack"/>
      <w:bookmarkEnd w:id="0"/>
      <w:r>
        <w:rPr>
          <w:rStyle w:val="FontStyle18"/>
          <w:rFonts w:ascii="Times New Roman" w:hAnsi="Times New Roman" w:cs="Times New Roman"/>
          <w:sz w:val="24"/>
          <w:szCs w:val="24"/>
        </w:rPr>
        <w:t>Chiara Lubich</w:t>
      </w:r>
    </w:p>
    <w:sectPr w:rsidR="007F53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2201D" w14:textId="77777777" w:rsidR="007F53A6" w:rsidRDefault="007F53A6">
      <w:r>
        <w:separator/>
      </w:r>
    </w:p>
  </w:endnote>
  <w:endnote w:type="continuationSeparator" w:id="0">
    <w:p w14:paraId="01F3A60E" w14:textId="77777777" w:rsidR="007F53A6" w:rsidRDefault="007F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panose1 w:val="00000000000000000000"/>
    <w:charset w:val="EE"/>
    <w:family w:val="swiss"/>
    <w:notTrueType/>
    <w:pitch w:val="variable"/>
    <w:sig w:usb0="00000007"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C7255" w14:textId="77777777" w:rsidR="007F53A6" w:rsidRDefault="007F53A6">
      <w:r>
        <w:separator/>
      </w:r>
    </w:p>
  </w:footnote>
  <w:footnote w:type="continuationSeparator" w:id="0">
    <w:p w14:paraId="4362782C" w14:textId="77777777" w:rsidR="007F53A6" w:rsidRDefault="007F53A6">
      <w:r>
        <w:continuationSeparator/>
      </w:r>
    </w:p>
  </w:footnote>
  <w:footnote w:id="1">
    <w:p w14:paraId="2A86EE64" w14:textId="77777777" w:rsidR="00000000" w:rsidRDefault="007F53A6">
      <w:pPr>
        <w:pStyle w:val="Lbjegyzetszveg"/>
        <w:suppressLineNumbers w:val="0"/>
        <w:ind w:left="0" w:firstLine="0"/>
        <w:rPr>
          <w:rFonts w:ascii="Times New Roman" w:hAnsi="Times New Roman"/>
        </w:rPr>
      </w:pPr>
      <w:r>
        <w:rPr>
          <w:rStyle w:val="Lbjegyzet-karakterek"/>
          <w:rFonts w:ascii="Times New Roman" w:hAnsi="Times New Roman"/>
        </w:rPr>
        <w:footnoteRef/>
      </w:r>
      <w:r>
        <w:rPr>
          <w:rFonts w:ascii="Times New Roman" w:hAnsi="Times New Roman" w:cs="Times New Roman"/>
        </w:rPr>
        <w:tab/>
        <w:t xml:space="preserve"> Az Élet igéje, 1985. augusztus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53A6"/>
    <w:rsid w:val="007F53A6"/>
    <w:rsid w:val="008E13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65512"/>
  <w14:defaultImageDpi w14:val="0"/>
  <w15:docId w15:val="{A340E3AA-ADB4-467C-B6BA-53B7553F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spacing w:after="200" w:line="276" w:lineRule="auto"/>
    </w:pPr>
    <w:rPr>
      <w:rFonts w:ascii="Calibri" w:hAnsi="Calibri" w:cs="Calibri"/>
      <w:lang w:eastAsia="ar-SA"/>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FontStyle18">
    <w:name w:val="Font Style18"/>
    <w:basedOn w:val="Bekezdsalapbettpusa"/>
    <w:uiPriority w:val="99"/>
    <w:rPr>
      <w:rFonts w:ascii="Bookman Old Style" w:eastAsia="Times New Roman" w:hAnsi="Bookman Old Style" w:cs="Bookman Old Style"/>
      <w:sz w:val="22"/>
      <w:szCs w:val="22"/>
    </w:rPr>
  </w:style>
  <w:style w:type="character" w:styleId="Lbjegyzet-hivatkozs">
    <w:name w:val="footnote reference"/>
    <w:basedOn w:val="Bekezdsalapbettpusa"/>
    <w:uiPriority w:val="99"/>
    <w:rPr>
      <w:vertAlign w:val="superscript"/>
    </w:rPr>
  </w:style>
  <w:style w:type="character" w:customStyle="1" w:styleId="Lbjegyzet-karakterek">
    <w:name w:val="Lábjegyzet-karakterek"/>
    <w:uiPriority w:val="99"/>
  </w:style>
  <w:style w:type="character" w:customStyle="1" w:styleId="Vgjegyzet-karakterek">
    <w:name w:val="Végjegyzet-karakterek"/>
    <w:uiPriority w:val="99"/>
    <w:rPr>
      <w:vertAlign w:val="superscript"/>
    </w:rPr>
  </w:style>
  <w:style w:type="character" w:customStyle="1" w:styleId="WW-Vgjegyzet-karakterek">
    <w:name w:val="WW-Végjegyzet-karakterek"/>
    <w:uiPriority w:val="99"/>
  </w:style>
  <w:style w:type="character" w:styleId="Vgjegyzet-hivatkozs">
    <w:name w:val="endnote reference"/>
    <w:basedOn w:val="Bekezdsalapbettpusa"/>
    <w:uiPriority w:val="99"/>
    <w:rPr>
      <w:vertAlign w:val="superscript"/>
    </w:rPr>
  </w:style>
  <w:style w:type="paragraph" w:customStyle="1" w:styleId="Cmsor">
    <w:name w:val="Címsor"/>
    <w:basedOn w:val="Norml"/>
    <w:next w:val="Szvegtrzs"/>
    <w:uiPriority w:val="99"/>
    <w:pPr>
      <w:keepNext/>
      <w:spacing w:before="240" w:after="120"/>
    </w:pPr>
    <w:rPr>
      <w:rFonts w:ascii="Arial" w:hAnsi="Arial" w:cs="DejaVu Sans"/>
      <w:sz w:val="28"/>
      <w:szCs w:val="28"/>
    </w:rPr>
  </w:style>
  <w:style w:type="paragraph" w:styleId="Szvegtrzs">
    <w:name w:val="Body Text"/>
    <w:basedOn w:val="Norml"/>
    <w:link w:val="SzvegtrzsChar"/>
    <w:uiPriority w:val="99"/>
    <w:pPr>
      <w:spacing w:after="120"/>
    </w:pPr>
  </w:style>
  <w:style w:type="character" w:customStyle="1" w:styleId="SzvegtrzsChar">
    <w:name w:val="Szövegtörzs Char"/>
    <w:basedOn w:val="Bekezdsalapbettpusa"/>
    <w:link w:val="Szvegtrzs"/>
    <w:uiPriority w:val="99"/>
    <w:semiHidden/>
    <w:rPr>
      <w:rFonts w:ascii="Calibri" w:hAnsi="Calibri" w:cs="Calibri"/>
      <w:lang w:eastAsia="ar-SA"/>
    </w:rPr>
  </w:style>
  <w:style w:type="paragraph" w:styleId="Lista">
    <w:name w:val="List"/>
    <w:basedOn w:val="Szvegtrzs"/>
    <w:uiPriority w:val="99"/>
    <w:rPr>
      <w:rFonts w:ascii="Arial" w:hAnsi="Arial"/>
    </w:rPr>
  </w:style>
  <w:style w:type="paragraph" w:customStyle="1" w:styleId="Felirat">
    <w:name w:val="Felirat"/>
    <w:basedOn w:val="Norml"/>
    <w:uiPriority w:val="99"/>
    <w:pPr>
      <w:suppressLineNumbers/>
      <w:spacing w:before="120" w:after="120"/>
    </w:pPr>
    <w:rPr>
      <w:rFonts w:ascii="Arial" w:hAnsi="Arial"/>
      <w:i/>
      <w:iCs/>
      <w:sz w:val="24"/>
      <w:szCs w:val="24"/>
    </w:rPr>
  </w:style>
  <w:style w:type="paragraph" w:customStyle="1" w:styleId="Trgymutat">
    <w:name w:val="Tárgymutató"/>
    <w:basedOn w:val="Norml"/>
    <w:uiPriority w:val="99"/>
    <w:pPr>
      <w:suppressLineNumbers/>
    </w:pPr>
    <w:rPr>
      <w:rFonts w:ascii="Arial" w:hAnsi="Arial"/>
    </w:rPr>
  </w:style>
  <w:style w:type="paragraph" w:customStyle="1" w:styleId="Style1">
    <w:name w:val="Style1"/>
    <w:basedOn w:val="Norml"/>
    <w:uiPriority w:val="99"/>
    <w:pPr>
      <w:autoSpaceDE w:val="0"/>
      <w:spacing w:after="0" w:line="360" w:lineRule="exact"/>
      <w:ind w:firstLine="730"/>
    </w:pPr>
    <w:rPr>
      <w:rFonts w:ascii="Bookman Old Style" w:hAnsi="Bookman Old Style" w:cs="Bookman Old Style"/>
      <w:sz w:val="24"/>
      <w:szCs w:val="24"/>
    </w:rPr>
  </w:style>
  <w:style w:type="paragraph" w:customStyle="1" w:styleId="Style2">
    <w:name w:val="Style2"/>
    <w:basedOn w:val="Norml"/>
    <w:uiPriority w:val="99"/>
    <w:pPr>
      <w:autoSpaceDE w:val="0"/>
      <w:spacing w:after="0" w:line="200" w:lineRule="atLeast"/>
    </w:pPr>
    <w:rPr>
      <w:rFonts w:ascii="Bookman Old Style" w:hAnsi="Bookman Old Style" w:cs="Bookman Old Style"/>
      <w:sz w:val="24"/>
      <w:szCs w:val="24"/>
    </w:rPr>
  </w:style>
  <w:style w:type="paragraph" w:customStyle="1" w:styleId="Style3">
    <w:name w:val="Style3"/>
    <w:basedOn w:val="Norml"/>
    <w:uiPriority w:val="99"/>
    <w:pPr>
      <w:autoSpaceDE w:val="0"/>
      <w:spacing w:after="0" w:line="365" w:lineRule="exact"/>
      <w:ind w:hanging="115"/>
    </w:pPr>
    <w:rPr>
      <w:rFonts w:ascii="Bookman Old Style" w:hAnsi="Bookman Old Style" w:cs="Bookman Old Style"/>
      <w:sz w:val="24"/>
      <w:szCs w:val="24"/>
    </w:rPr>
  </w:style>
  <w:style w:type="paragraph" w:styleId="Lbjegyzetszveg">
    <w:name w:val="footnote text"/>
    <w:basedOn w:val="Norml"/>
    <w:link w:val="LbjegyzetszvegChar"/>
    <w:uiPriority w:val="99"/>
    <w:pPr>
      <w:suppressLineNumbers/>
      <w:ind w:left="283" w:hanging="283"/>
    </w:pPr>
    <w:rPr>
      <w:sz w:val="20"/>
      <w:szCs w:val="20"/>
    </w:rPr>
  </w:style>
  <w:style w:type="character" w:customStyle="1" w:styleId="LbjegyzetszvegChar">
    <w:name w:val="Lábjegyzetszöveg Char"/>
    <w:basedOn w:val="Bekezdsalapbettpusa"/>
    <w:link w:val="Lbjegyzetszveg"/>
    <w:uiPriority w:val="99"/>
    <w:semiHidden/>
    <w:rPr>
      <w:rFonts w:ascii="Calibri" w:hAnsi="Calibri" w:cs="Calibri"/>
      <w:sz w:val="20"/>
      <w:szCs w:val="20"/>
      <w:lang w:eastAsia="ar-SA"/>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4286</Characters>
  <Application>Microsoft Office Word</Application>
  <DocSecurity>0</DocSecurity>
  <Lines>35</Lines>
  <Paragraphs>9</Paragraphs>
  <ScaleCrop>false</ScaleCrop>
  <Company>MMFK</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2012</dc:title>
  <dc:subject/>
  <dc:creator>Judit</dc:creator>
  <cp:keywords/>
  <dc:description/>
  <cp:lastModifiedBy>Sándor Bodnár</cp:lastModifiedBy>
  <cp:revision>2</cp:revision>
  <dcterms:created xsi:type="dcterms:W3CDTF">2020-12-22T08:47:00Z</dcterms:created>
  <dcterms:modified xsi:type="dcterms:W3CDTF">2020-12-22T08:47:00Z</dcterms:modified>
</cp:coreProperties>
</file>