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6A87" w14:textId="77777777" w:rsidR="00000000" w:rsidRDefault="00CA5FD4">
      <w:pPr>
        <w:pStyle w:val="Cmsor1"/>
      </w:pPr>
      <w:r>
        <w:t>Életige, 2004. július</w:t>
      </w:r>
    </w:p>
    <w:p w14:paraId="5346B753" w14:textId="77777777" w:rsidR="00000000" w:rsidRDefault="00CA5FD4">
      <w:pPr>
        <w:jc w:val="right"/>
        <w:rPr>
          <w:sz w:val="24"/>
          <w:szCs w:val="24"/>
        </w:rPr>
      </w:pPr>
    </w:p>
    <w:p w14:paraId="5AF3D5C6" w14:textId="77777777" w:rsidR="00000000" w:rsidRDefault="00CA5FD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„Uram, taníts meg minket imádkozni!” (Lk 11,1)</w:t>
      </w:r>
    </w:p>
    <w:p w14:paraId="575CF8FA" w14:textId="77777777" w:rsidR="00000000" w:rsidRDefault="00CA5FD4">
      <w:pPr>
        <w:jc w:val="both"/>
        <w:rPr>
          <w:sz w:val="24"/>
          <w:szCs w:val="24"/>
        </w:rPr>
      </w:pPr>
    </w:p>
    <w:p w14:paraId="24C865D0" w14:textId="77777777" w:rsidR="00000000" w:rsidRDefault="00CA5FD4">
      <w:pPr>
        <w:pStyle w:val="Szvegtrzs"/>
        <w:ind w:firstLine="425"/>
      </w:pPr>
      <w:r>
        <w:t>A tanítványok látták, hogyan imádkozik Jézus. Elsősorban az érintette meg ő</w:t>
      </w:r>
      <w:r>
        <w:t>ket, ahogyan Istenhez fordul: „Atyának” hívja Őt</w:t>
      </w:r>
      <w:r>
        <w:rPr>
          <w:rStyle w:val="Lbjegyzet-hivatkozs"/>
        </w:rPr>
        <w:footnoteReference w:id="1"/>
      </w:r>
      <w:r>
        <w:t>. Korábban mások is szólították már így Istent. Jézus ajkán viszont ez a szó új, egyedülálló, bensőséges és kölcsönös kapcsolatról vall; olyan szeretetről</w:t>
      </w:r>
      <w:r>
        <w:t xml:space="preserve"> és életről, amely példa nélküli egységet teremt köztük.</w:t>
      </w:r>
    </w:p>
    <w:p w14:paraId="36F6B1FB" w14:textId="77777777" w:rsidR="00000000" w:rsidRDefault="00CA5FD4">
      <w:pPr>
        <w:pStyle w:val="Szvegtrzs"/>
        <w:ind w:firstLine="425"/>
      </w:pPr>
      <w:r>
        <w:t>A tanítványok is szerették volna megtapasztalni ugyanazt az élő és mély kapcsolatot Istennel, amelyet Mesterükben láttak. Szerettek volna ugyanúgy imádkozni, mint Ő, ezért kérték:</w:t>
      </w:r>
    </w:p>
    <w:p w14:paraId="3116C6B9" w14:textId="77777777" w:rsidR="00000000" w:rsidRDefault="00CA5FD4">
      <w:pPr>
        <w:pStyle w:val="Szvegtrzs"/>
      </w:pPr>
    </w:p>
    <w:p w14:paraId="51D26732" w14:textId="77777777" w:rsidR="00000000" w:rsidRDefault="00CA5FD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„Uram, taníts meg </w:t>
      </w:r>
      <w:r>
        <w:rPr>
          <w:b/>
          <w:bCs/>
          <w:i/>
          <w:iCs/>
          <w:sz w:val="24"/>
          <w:szCs w:val="24"/>
        </w:rPr>
        <w:t>minket imádkozni!”</w:t>
      </w:r>
    </w:p>
    <w:p w14:paraId="0FCDC7A7" w14:textId="77777777" w:rsidR="00000000" w:rsidRDefault="00CA5FD4">
      <w:pPr>
        <w:pStyle w:val="Szvegtrzs"/>
      </w:pPr>
    </w:p>
    <w:p w14:paraId="64710704" w14:textId="77777777" w:rsidR="00000000" w:rsidRDefault="00CA5FD4">
      <w:pPr>
        <w:pStyle w:val="Szvegtrzs"/>
        <w:ind w:firstLine="425"/>
      </w:pPr>
      <w:r>
        <w:t>Jézus többször is beszélt tanítványainak az Atyáról. Most viszont, hogy válaszoljon kérdésükre, kinyilatkoztatja, hogy az Ő Atyja a mi Atyánk is: Jézushoz hasonlóan a Szentlélek által mi is „Atyának” hívhatjuk.</w:t>
      </w:r>
    </w:p>
    <w:p w14:paraId="5F270AE1" w14:textId="77777777" w:rsidR="00000000" w:rsidRDefault="00CA5FD4">
      <w:pPr>
        <w:pStyle w:val="Szvegtrzs"/>
        <w:ind w:firstLine="425"/>
      </w:pPr>
      <w:r>
        <w:t>Jé</w:t>
      </w:r>
      <w:r>
        <w:t>zus arra tanít tehát minket, hogy Istent „Atyának” szólítsuk. Ezzel azt is tudtunkra adja, hogy az Ő gyermekei vagyunk, egymásnak pedig testvérei. Testvérként áll mellettünk. Belehelyez minket az Atyával való kapcsolatába, Istenhez irányít bennünket, elvez</w:t>
      </w:r>
      <w:r>
        <w:t>et minket a Szentháromság ölére, egyre inkább eggyé tesz minket egymással.</w:t>
      </w:r>
    </w:p>
    <w:p w14:paraId="77D93F30" w14:textId="77777777" w:rsidR="00000000" w:rsidRDefault="00CA5FD4">
      <w:pPr>
        <w:pStyle w:val="Szvegtrzs"/>
      </w:pPr>
    </w:p>
    <w:p w14:paraId="645A1264" w14:textId="77777777" w:rsidR="00000000" w:rsidRDefault="00CA5FD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„Uram, taníts meg minket imádkozni!”</w:t>
      </w:r>
    </w:p>
    <w:p w14:paraId="6E806D34" w14:textId="77777777" w:rsidR="00000000" w:rsidRDefault="00CA5FD4">
      <w:pPr>
        <w:pStyle w:val="Szvegtrzs"/>
      </w:pPr>
    </w:p>
    <w:p w14:paraId="4FEA4CCA" w14:textId="77777777" w:rsidR="00000000" w:rsidRDefault="00CA5FD4">
      <w:pPr>
        <w:pStyle w:val="Szvegtrzs"/>
        <w:ind w:firstLine="425"/>
      </w:pPr>
      <w:r>
        <w:t>Jézus nemcsak arra tanít meg minket, hogy hogyan forduljunk az Atyához, hanem arra is, hogy mit kérjünk Tőle.</w:t>
      </w:r>
    </w:p>
    <w:p w14:paraId="6A90C69C" w14:textId="77777777" w:rsidR="00000000" w:rsidRDefault="00CA5FD4">
      <w:pPr>
        <w:pStyle w:val="Szvegtrzs"/>
        <w:ind w:firstLine="425"/>
      </w:pPr>
      <w:r>
        <w:t>Kérjük azt, hogy szenteltessék m</w:t>
      </w:r>
      <w:r>
        <w:t>eg az Ő neve, és jöjjön el az Ő országa, hogy mi is, és mindenki megismerhesse és szerethesse Istent! Kérjük, hogy lépjen be végérvényesen történelmünkbe, és vegye birtokba mindazt, ami már az Övé; hogy teljes mértékben megvalósuljon az emberiségről alkoto</w:t>
      </w:r>
      <w:r>
        <w:t>tt terve! Ezzel is tanít bennünket, hogy ugyanaz a lelkület legyen meg bennünk, mint Őbenne, hogy akaratunk Isten akaratára irányuljon.</w:t>
      </w:r>
    </w:p>
    <w:p w14:paraId="4F2037B9" w14:textId="77777777" w:rsidR="00000000" w:rsidRDefault="00CA5FD4">
      <w:pPr>
        <w:pStyle w:val="Szvegtrzs"/>
        <w:ind w:firstLine="425"/>
      </w:pPr>
      <w:r>
        <w:t>Arra is tanít minket, hogy bízzunk az Atyában. Kérhetjük Tőle – aki táplálja az ég madarait – mindennapi kenyerünket. Ké</w:t>
      </w:r>
      <w:r>
        <w:t>rhetjük Tőle – aki tárt karokkal fogadja a tékozló fiút – bűneink bocsánatát. Kérhetjük Tőle – aki még hajunk szálát is számon tartja –, hogy oltalmazzon bennünket minden kísértéstől.</w:t>
      </w:r>
    </w:p>
    <w:p w14:paraId="22068103" w14:textId="77777777" w:rsidR="00000000" w:rsidRDefault="00CA5FD4">
      <w:pPr>
        <w:pStyle w:val="Szvegtrzs"/>
        <w:ind w:firstLine="425"/>
      </w:pPr>
      <w:r>
        <w:t>Ezek azok a kérések, amelyeket Isten biztosan teljesít. Fordulhatunk Hoz</w:t>
      </w:r>
      <w:r>
        <w:t>zá más szavakkal – írja Szent Ágoston –, de nem kérhetünk Tőle mást</w:t>
      </w:r>
      <w:r>
        <w:rPr>
          <w:rStyle w:val="Lbjegyzet-hivatkozs"/>
        </w:rPr>
        <w:footnoteReference w:id="2"/>
      </w:r>
      <w:r>
        <w:t>.</w:t>
      </w:r>
    </w:p>
    <w:p w14:paraId="6E900A88" w14:textId="77777777" w:rsidR="00000000" w:rsidRDefault="00CA5FD4">
      <w:pPr>
        <w:pStyle w:val="Szvegtrzs"/>
      </w:pPr>
    </w:p>
    <w:p w14:paraId="26F0F752" w14:textId="77777777" w:rsidR="00000000" w:rsidRDefault="00CA5FD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„Uram, taníts meg minket imádkozni!”</w:t>
      </w:r>
    </w:p>
    <w:p w14:paraId="054CDEA2" w14:textId="77777777" w:rsidR="00000000" w:rsidRDefault="00CA5FD4">
      <w:pPr>
        <w:pStyle w:val="Szvegtrzs"/>
      </w:pPr>
    </w:p>
    <w:p w14:paraId="71059828" w14:textId="77777777" w:rsidR="00000000" w:rsidRDefault="00CA5FD4">
      <w:pPr>
        <w:pStyle w:val="Szvegtrzs"/>
        <w:ind w:firstLine="425"/>
      </w:pPr>
      <w:r>
        <w:t>Emlékszem, amikor az Úr teljesen új módon velem is megértette, hogy van egy Atyám. 23 éves voltam, még nem fejeztem be</w:t>
      </w:r>
      <w:r>
        <w:t xml:space="preserve"> tanulmányaimat. Egy átutazóban lévő pap néhány szót akart váltani velem: arra kért, hogy ajánljak fel napi egy órát az ő szándékára. „És miért ne az egész napot?” – kérdeztem. Megérintette őt ez a fiatalos nagylelkűség, és így válaszolt: „Emlékezzen mindi</w:t>
      </w:r>
      <w:r>
        <w:t>g arra, hogy Isten végtelenül szereti Önt!” Úgy ért ez, mint egy villámcsapás: „Isten végtelenül szeret engem! Isten végtelenül szeret engem!” Ezt mondtam, ezt ismételtem társaimnak: „Isten végtelenül szeret téged, Isten végtelenül szeret minket!”</w:t>
      </w:r>
    </w:p>
    <w:p w14:paraId="7EAB3648" w14:textId="77777777" w:rsidR="00000000" w:rsidRDefault="00CA5FD4">
      <w:pPr>
        <w:pStyle w:val="Szvegtrzs"/>
        <w:ind w:firstLine="425"/>
      </w:pPr>
      <w:r>
        <w:lastRenderedPageBreak/>
        <w:t xml:space="preserve">Attól a </w:t>
      </w:r>
      <w:r>
        <w:t>pillanattól fogva mindenütt felfedeztem Isten szeretetének jelenlétét. Mindig ott volt, és szólt hozzám. És mit mondott? Azt, hogy minden szeretet: ami vagyok, és ami történik velem; mindaz, ami vagyunk, és amivel kapcsolatba kerülünk. Azt mondta, hogy a g</w:t>
      </w:r>
      <w:r>
        <w:t>yermeke vagyok, és Ő az én Atyám.</w:t>
      </w:r>
    </w:p>
    <w:p w14:paraId="094E5CD3" w14:textId="77777777" w:rsidR="00000000" w:rsidRDefault="00CA5FD4">
      <w:pPr>
        <w:pStyle w:val="Szvegtrzs"/>
        <w:ind w:firstLine="425"/>
      </w:pPr>
      <w:r>
        <w:t>Attól a pillanattól fogva az imádságaim is megváltoztak. Nem annyira azt jelentette, hogy Jézushoz fordulok, hanem inkább azt, hogy mellé állok, mint testvérem mellé, és az Atyához fordulok. Amikor a Jézus által tanított s</w:t>
      </w:r>
      <w:r>
        <w:t>zavakkal szólok hozzá, érzem, hogy nem egyedül dolgozom az Ő országáért. Ketten vagyunk: a Mindenható, és én. Atyának nevezem Őt azok helyett is, akik még nem ismerték föl atyaságát. Kérem, hogy szentsége borítsa be és hassa át az egész földet; kérem a ken</w:t>
      </w:r>
      <w:r>
        <w:t>yeret mindenki számára, a bocsánatot és a gonosztól való megszabadulást mindazoknak, akik próbatétellel küszködnek.</w:t>
      </w:r>
    </w:p>
    <w:p w14:paraId="1E4BB716" w14:textId="77777777" w:rsidR="00000000" w:rsidRDefault="00CA5FD4">
      <w:pPr>
        <w:pStyle w:val="Szvegtrzs"/>
        <w:ind w:firstLine="425"/>
      </w:pPr>
      <w:r>
        <w:t>Amikor egyes események félelemmel töltenek el vagy megzavarnak, minden aggodalmamat az Atyára vetem, és biztos vagyok abban, hogy Ő megoldja</w:t>
      </w:r>
      <w:r>
        <w:t xml:space="preserve"> azokat. Elmondhatom, hogy nem emlékszem egyetlen olyan problémára sem, amelyet a szívébe helyeztem, és ne törődött volna vele. Ha hiszünk az Atya szeretetében, mindig közbelép, kis és nagy dolgokban egyaránt.</w:t>
      </w:r>
    </w:p>
    <w:p w14:paraId="59BB95D1" w14:textId="77777777" w:rsidR="00000000" w:rsidRDefault="00CA5FD4">
      <w:pPr>
        <w:pStyle w:val="Szvegtrzs"/>
        <w:ind w:firstLine="425"/>
      </w:pPr>
      <w:r>
        <w:t>Próbáljuk meg azzal az új tudatossággal mondan</w:t>
      </w:r>
      <w:r>
        <w:t>i ebben a hónapban a „Miatyánkot”, ezt a Jézus által tanított imát, hogy Isten a mi Atyánk, aki gondot visel ránk. Imádkozzuk az egész emberiség nevében, megerősítve ezzel az egyetemes testvériséget! Jó lenne, ha kivételezett helyet foglalna el imáink közö</w:t>
      </w:r>
      <w:r>
        <w:t>tt, hiszen tudjuk, hogy általa azt kérjük Istentől, ami leginkább a szívén fekszik. Ő pedig teljesíteni fogja minden kérésünket, és elhalmoz minket ajándékaival. Így aggodalmainktól megszabadulva futhatunk célunk felé a szeretet útján.</w:t>
      </w:r>
    </w:p>
    <w:p w14:paraId="0C6F5011" w14:textId="77777777" w:rsidR="00000000" w:rsidRDefault="00CA5FD4">
      <w:pPr>
        <w:pStyle w:val="Szvegtrzs"/>
      </w:pPr>
    </w:p>
    <w:p w14:paraId="255F4730" w14:textId="77777777" w:rsidR="00000000" w:rsidRDefault="00CA5FD4">
      <w:pPr>
        <w:pStyle w:val="Szvegtrzs"/>
        <w:ind w:right="1701"/>
        <w:jc w:val="right"/>
      </w:pPr>
      <w:r>
        <w:t>Chiara Lubich</w:t>
      </w:r>
    </w:p>
    <w:p w14:paraId="533AB9F4" w14:textId="77777777" w:rsidR="00000000" w:rsidRDefault="00CA5FD4">
      <w:pPr>
        <w:pStyle w:val="Szvegtrzs"/>
      </w:pP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AE2C" w14:textId="77777777" w:rsidR="00000000" w:rsidRDefault="00CA5FD4">
      <w:r>
        <w:separator/>
      </w:r>
    </w:p>
  </w:endnote>
  <w:endnote w:type="continuationSeparator" w:id="0">
    <w:p w14:paraId="7184BF2F" w14:textId="77777777" w:rsidR="00000000" w:rsidRDefault="00CA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A45A" w14:textId="77777777" w:rsidR="00000000" w:rsidRDefault="00CA5FD4">
      <w:r>
        <w:separator/>
      </w:r>
    </w:p>
  </w:footnote>
  <w:footnote w:type="continuationSeparator" w:id="0">
    <w:p w14:paraId="7F917656" w14:textId="77777777" w:rsidR="00000000" w:rsidRDefault="00CA5FD4">
      <w:r>
        <w:continuationSeparator/>
      </w:r>
    </w:p>
  </w:footnote>
  <w:footnote w:id="1">
    <w:p w14:paraId="3AED2949" w14:textId="77777777" w:rsidR="00000000" w:rsidRDefault="00CA5FD4">
      <w:pPr>
        <w:pStyle w:val="Lbjegyzetszveg"/>
      </w:pPr>
      <w:r>
        <w:rPr>
          <w:rStyle w:val="Lbjegyzet-hivatkozs"/>
        </w:rPr>
        <w:footnoteRef/>
      </w:r>
      <w:r>
        <w:t xml:space="preserve"> Mt 11,25-26; Mk 14,36; Lk 22,42; Lk 10,21; Jn 17,1</w:t>
      </w:r>
    </w:p>
  </w:footnote>
  <w:footnote w:id="2">
    <w:p w14:paraId="3755A29F" w14:textId="77777777" w:rsidR="00000000" w:rsidRDefault="00CA5F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 xml:space="preserve">130. levél, </w:t>
      </w:r>
      <w:r>
        <w:t>Próba, 12,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A5FD4"/>
    <w:rsid w:val="00C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04601"/>
  <w14:defaultImageDpi w14:val="0"/>
  <w15:docId w15:val="{32D86CB9-FEB7-488F-B38F-F204DEFC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4058</Characters>
  <Application>Microsoft Office Word</Application>
  <DocSecurity>0</DocSecurity>
  <Lines>33</Lines>
  <Paragraphs>9</Paragraphs>
  <ScaleCrop>false</ScaleCrop>
  <Company>Gödöllői Református Líceum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2004</dc:title>
  <dc:subject/>
  <dc:creator>pc29</dc:creator>
  <cp:keywords/>
  <dc:description/>
  <cp:lastModifiedBy>Sándor Bodnár</cp:lastModifiedBy>
  <cp:revision>2</cp:revision>
  <dcterms:created xsi:type="dcterms:W3CDTF">2021-06-23T13:23:00Z</dcterms:created>
  <dcterms:modified xsi:type="dcterms:W3CDTF">2021-06-23T13:23:00Z</dcterms:modified>
</cp:coreProperties>
</file>